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A64" w:rsidRPr="00B178BC" w:rsidRDefault="00D70A64">
      <w:pPr>
        <w:tabs>
          <w:tab w:val="left" w:pos="1800"/>
          <w:tab w:val="right" w:pos="9540"/>
        </w:tabs>
        <w:rPr>
          <w:rFonts w:ascii="Square721 BT" w:hAnsi="Square721 BT" w:cs="Arial"/>
          <w:b/>
          <w:sz w:val="24"/>
          <w:szCs w:val="28"/>
          <w:shd w:val="clear" w:color="auto" w:fill="0099CC"/>
        </w:rPr>
      </w:pPr>
      <w:r w:rsidRPr="00B178BC">
        <w:rPr>
          <w:rFonts w:ascii="Square721 BT" w:hAnsi="Square721 BT" w:cs="Arial"/>
          <w:b/>
          <w:sz w:val="24"/>
          <w:szCs w:val="32"/>
          <w:shd w:val="clear" w:color="auto" w:fill="CCCCCC"/>
        </w:rPr>
        <w:t xml:space="preserve">PL    </w:t>
      </w:r>
      <w:r w:rsidRPr="00B178BC">
        <w:rPr>
          <w:rFonts w:ascii="Square721 BT" w:hAnsi="Square721 BT" w:cs="Arial"/>
          <w:b/>
          <w:sz w:val="24"/>
          <w:szCs w:val="28"/>
        </w:rPr>
        <w:tab/>
      </w:r>
      <w:r w:rsidRPr="00B178BC">
        <w:rPr>
          <w:rFonts w:ascii="Square721 BT" w:hAnsi="Square721 BT" w:cs="Arial"/>
          <w:b/>
          <w:sz w:val="24"/>
          <w:szCs w:val="28"/>
        </w:rPr>
        <w:tab/>
        <w:t>Pliego de Condiciones</w:t>
      </w:r>
    </w:p>
    <w:p w:rsidR="00A24D6D" w:rsidRPr="00B178BC" w:rsidRDefault="00A24D6D">
      <w:pPr>
        <w:rPr>
          <w:rFonts w:ascii="Square721 BT" w:hAnsi="Square721 BT" w:cs="Arial"/>
          <w:sz w:val="24"/>
        </w:rPr>
      </w:pPr>
    </w:p>
    <w:p w:rsidR="00A24D6D" w:rsidRPr="00B178BC" w:rsidRDefault="00A24D6D" w:rsidP="00A24D6D">
      <w:pPr>
        <w:rPr>
          <w:rFonts w:ascii="Square721 BT" w:hAnsi="Square721 BT"/>
          <w:sz w:val="28"/>
          <w:szCs w:val="28"/>
        </w:rPr>
      </w:pPr>
      <w:r w:rsidRPr="00B178BC">
        <w:rPr>
          <w:rFonts w:ascii="Square721 BT" w:hAnsi="Square721 BT"/>
          <w:sz w:val="28"/>
          <w:szCs w:val="28"/>
        </w:rPr>
        <w:t>TOMO 4</w:t>
      </w:r>
    </w:p>
    <w:p w:rsidR="00A24D6D" w:rsidRPr="00B178BC" w:rsidRDefault="00A24D6D" w:rsidP="00A24D6D">
      <w:pPr>
        <w:rPr>
          <w:rFonts w:ascii="Square721 BT" w:hAnsi="Square721 BT"/>
          <w:sz w:val="28"/>
          <w:szCs w:val="28"/>
        </w:rPr>
      </w:pPr>
      <w:bookmarkStart w:id="0" w:name="_Toc189985525"/>
      <w:r w:rsidRPr="00B178BC">
        <w:rPr>
          <w:rFonts w:ascii="Square721 BT" w:hAnsi="Square721 BT"/>
          <w:sz w:val="28"/>
          <w:szCs w:val="28"/>
        </w:rPr>
        <w:t xml:space="preserve">II. </w:t>
      </w:r>
      <w:bookmarkEnd w:id="0"/>
      <w:r w:rsidRPr="00B178BC">
        <w:rPr>
          <w:rFonts w:ascii="Square721 BT" w:hAnsi="Square721 BT"/>
          <w:sz w:val="28"/>
          <w:szCs w:val="28"/>
        </w:rPr>
        <w:t>PLIEGO DE PRESCRIPCIONES TÉCNICAS</w:t>
      </w:r>
    </w:p>
    <w:p w:rsidR="00A24D6D" w:rsidRPr="00B178BC" w:rsidRDefault="00A24D6D" w:rsidP="00A24D6D">
      <w:pPr>
        <w:rPr>
          <w:rFonts w:ascii="Square721 BT" w:hAnsi="Square721 BT"/>
        </w:rPr>
      </w:pPr>
    </w:p>
    <w:p w:rsidR="00A24D6D" w:rsidRPr="00B178BC" w:rsidRDefault="00A24D6D" w:rsidP="00A24D6D">
      <w:pPr>
        <w:rPr>
          <w:rFonts w:ascii="Square721 BT" w:hAnsi="Square721 BT"/>
          <w:b/>
          <w:sz w:val="36"/>
          <w:szCs w:val="36"/>
        </w:rPr>
      </w:pPr>
      <w:r w:rsidRPr="00B178BC">
        <w:rPr>
          <w:rFonts w:ascii="Square721 BT" w:hAnsi="Square721 BT"/>
          <w:b/>
          <w:sz w:val="36"/>
          <w:szCs w:val="36"/>
        </w:rPr>
        <w:t>PLIEGO DE PRESCRIPCIONES TÉCNICAS</w:t>
      </w:r>
    </w:p>
    <w:p w:rsidR="00A24D6D" w:rsidRPr="00B178BC" w:rsidRDefault="00A24D6D" w:rsidP="00A24D6D">
      <w:pPr>
        <w:rPr>
          <w:rFonts w:ascii="Square721 BT" w:hAnsi="Square721 BT"/>
          <w:highlight w:val="yellow"/>
        </w:rPr>
      </w:pPr>
    </w:p>
    <w:p w:rsidR="0087257E" w:rsidRPr="00B178BC" w:rsidRDefault="0087257E" w:rsidP="0087257E">
      <w:pPr>
        <w:autoSpaceDE w:val="0"/>
        <w:autoSpaceDN w:val="0"/>
        <w:adjustRightInd w:val="0"/>
        <w:jc w:val="left"/>
        <w:rPr>
          <w:rFonts w:ascii="Square721 BT" w:hAnsi="Square721 BT" w:cs="Calibri"/>
          <w:b/>
          <w:sz w:val="20"/>
          <w:szCs w:val="20"/>
        </w:rPr>
      </w:pPr>
      <w:r w:rsidRPr="00B178BC">
        <w:rPr>
          <w:rFonts w:ascii="Square721 BT" w:hAnsi="Square721 BT" w:cs="Calibri"/>
          <w:b/>
          <w:sz w:val="20"/>
          <w:szCs w:val="20"/>
        </w:rPr>
        <w:t>AM</w:t>
      </w:r>
      <w:r w:rsidR="007C21E2">
        <w:rPr>
          <w:rFonts w:ascii="Square721 BT" w:hAnsi="Square721 BT" w:cs="Calibri"/>
          <w:b/>
          <w:sz w:val="20"/>
          <w:szCs w:val="20"/>
        </w:rPr>
        <w:t>PLIACIÓN DE 4 AULAS DE ESO + AULA POLIVALENTE</w:t>
      </w:r>
      <w:r w:rsidRPr="00B178BC">
        <w:rPr>
          <w:rFonts w:ascii="Square721 BT" w:hAnsi="Square721 BT" w:cs="Calibri"/>
          <w:b/>
          <w:sz w:val="20"/>
          <w:szCs w:val="20"/>
        </w:rPr>
        <w:t xml:space="preserve"> + BIBLIOTECA EN EL IES LAS CANTERAS EN COLLADO VILLALBA</w:t>
      </w:r>
    </w:p>
    <w:p w:rsidR="00A24D6D" w:rsidRPr="00B178BC" w:rsidRDefault="00A24D6D" w:rsidP="00A24D6D">
      <w:pPr>
        <w:rPr>
          <w:rFonts w:ascii="Square721 BT" w:hAnsi="Square721 BT"/>
          <w:b/>
        </w:rPr>
      </w:pPr>
    </w:p>
    <w:p w:rsidR="00A24D6D" w:rsidRPr="00B178BC" w:rsidRDefault="00A24D6D" w:rsidP="00A24D6D">
      <w:pPr>
        <w:rPr>
          <w:rFonts w:ascii="Square721 BT" w:hAnsi="Square721 BT"/>
        </w:rPr>
      </w:pPr>
    </w:p>
    <w:p w:rsidR="00A24D6D" w:rsidRPr="00B178BC" w:rsidRDefault="00A24D6D" w:rsidP="00A24D6D">
      <w:pPr>
        <w:rPr>
          <w:rFonts w:ascii="Square721 BT" w:hAnsi="Square721 BT"/>
        </w:rPr>
      </w:pPr>
    </w:p>
    <w:p w:rsidR="00A24D6D" w:rsidRPr="00B178BC" w:rsidRDefault="002E400E" w:rsidP="00A24D6D">
      <w:pPr>
        <w:rPr>
          <w:rFonts w:ascii="Square721 BT" w:hAnsi="Square721 BT"/>
        </w:rPr>
      </w:pPr>
      <w:r>
        <w:rPr>
          <w:noProof/>
        </w:rPr>
        <w:drawing>
          <wp:inline distT="0" distB="0" distL="0" distR="0">
            <wp:extent cx="5212080" cy="3314700"/>
            <wp:effectExtent l="0" t="0" r="0" b="0"/>
            <wp:docPr id="11" name="Imagen 11" descr="IMAGEN PORT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PORTAD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12080" cy="3314700"/>
                    </a:xfrm>
                    <a:prstGeom prst="rect">
                      <a:avLst/>
                    </a:prstGeom>
                    <a:noFill/>
                    <a:ln>
                      <a:noFill/>
                    </a:ln>
                  </pic:spPr>
                </pic:pic>
              </a:graphicData>
            </a:graphic>
          </wp:inline>
        </w:drawing>
      </w:r>
    </w:p>
    <w:p w:rsidR="00A24D6D" w:rsidRPr="00B178BC" w:rsidRDefault="00A24D6D" w:rsidP="00A24D6D">
      <w:pPr>
        <w:rPr>
          <w:rFonts w:ascii="Square721 BT" w:hAnsi="Square721 BT"/>
        </w:rPr>
      </w:pPr>
    </w:p>
    <w:p w:rsidR="00A24D6D" w:rsidRPr="00B178BC" w:rsidRDefault="00A24D6D" w:rsidP="00A24D6D">
      <w:pPr>
        <w:rPr>
          <w:rFonts w:ascii="Square721 BT" w:hAnsi="Square721 BT"/>
        </w:rPr>
      </w:pPr>
    </w:p>
    <w:p w:rsidR="00A24D6D" w:rsidRPr="00B178BC" w:rsidRDefault="00A24D6D" w:rsidP="00A24D6D">
      <w:pPr>
        <w:rPr>
          <w:rFonts w:ascii="Square721 BT" w:hAnsi="Square721 BT"/>
        </w:rPr>
      </w:pPr>
    </w:p>
    <w:p w:rsidR="0055268A" w:rsidRPr="00B178BC" w:rsidRDefault="0055268A" w:rsidP="0055268A">
      <w:pPr>
        <w:rPr>
          <w:rFonts w:ascii="Square721 BT" w:hAnsi="Square721 BT"/>
        </w:rPr>
      </w:pPr>
    </w:p>
    <w:p w:rsidR="0055268A" w:rsidRPr="00B178BC" w:rsidRDefault="0055268A" w:rsidP="0055268A">
      <w:pPr>
        <w:rPr>
          <w:rFonts w:ascii="Square721 BT" w:hAnsi="Square721 BT"/>
        </w:rPr>
      </w:pPr>
      <w:r w:rsidRPr="00B178BC">
        <w:rPr>
          <w:rFonts w:ascii="Square721 BT" w:hAnsi="Square721 BT"/>
        </w:rPr>
        <w:t xml:space="preserve">SITUACIÓN: </w:t>
      </w:r>
      <w:r w:rsidRPr="00B178BC">
        <w:rPr>
          <w:rFonts w:ascii="Square721 BT" w:hAnsi="Square721 BT"/>
        </w:rPr>
        <w:tab/>
        <w:t>CALLE PEÑALARA, 2. COLLADO VILLALBA, MADRID (28400)</w:t>
      </w:r>
    </w:p>
    <w:p w:rsidR="0055268A" w:rsidRPr="00B178BC" w:rsidRDefault="0055268A" w:rsidP="0055268A">
      <w:pPr>
        <w:rPr>
          <w:rFonts w:ascii="Square721 BT" w:hAnsi="Square721 BT"/>
        </w:rPr>
      </w:pPr>
    </w:p>
    <w:p w:rsidR="0055268A" w:rsidRPr="00B178BC" w:rsidRDefault="0055268A" w:rsidP="0055268A">
      <w:pPr>
        <w:rPr>
          <w:rFonts w:ascii="Square721 BT" w:hAnsi="Square721 BT"/>
        </w:rPr>
      </w:pPr>
      <w:r w:rsidRPr="00B178BC">
        <w:rPr>
          <w:rFonts w:ascii="Square721 BT" w:hAnsi="Square721 BT"/>
        </w:rPr>
        <w:t xml:space="preserve">PROPIEDAD: </w:t>
      </w:r>
      <w:r w:rsidRPr="00B178BC">
        <w:rPr>
          <w:rFonts w:ascii="Square721 BT" w:hAnsi="Square721 BT"/>
        </w:rPr>
        <w:tab/>
        <w:t xml:space="preserve">D. G. DE INFRAESTRUCTURAS Y SERVICIOS DE </w:t>
      </w:r>
      <w:smartTag w:uri="urn:schemas-microsoft-com:office:smarttags" w:element="PersonName">
        <w:smartTagPr>
          <w:attr w:name="ProductID" w:val="LA CONSEJERￍA DE"/>
        </w:smartTagPr>
        <w:r w:rsidRPr="00B178BC">
          <w:rPr>
            <w:rFonts w:ascii="Square721 BT" w:hAnsi="Square721 BT"/>
          </w:rPr>
          <w:t>LA CONSEJERÍA DE</w:t>
        </w:r>
      </w:smartTag>
      <w:r w:rsidRPr="00B178BC">
        <w:rPr>
          <w:rFonts w:ascii="Square721 BT" w:hAnsi="Square721 BT"/>
        </w:rPr>
        <w:t xml:space="preserve"> </w:t>
      </w:r>
    </w:p>
    <w:p w:rsidR="0055268A" w:rsidRPr="00B178BC" w:rsidRDefault="0055268A" w:rsidP="0055268A">
      <w:pPr>
        <w:ind w:left="709" w:firstLine="709"/>
        <w:rPr>
          <w:rFonts w:ascii="Square721 BT" w:hAnsi="Square721 BT"/>
        </w:rPr>
      </w:pPr>
      <w:r w:rsidRPr="00B178BC">
        <w:rPr>
          <w:rFonts w:ascii="Square721 BT" w:hAnsi="Square721 BT"/>
        </w:rPr>
        <w:t xml:space="preserve">EDUCACIÓN E INVESTIGACIÓN DE </w:t>
      </w:r>
      <w:smartTag w:uri="urn:schemas-microsoft-com:office:smarttags" w:element="PersonName">
        <w:smartTagPr>
          <w:attr w:name="ProductID" w:val="LA COMUNIDAD DE"/>
        </w:smartTagPr>
        <w:r w:rsidRPr="00B178BC">
          <w:rPr>
            <w:rFonts w:ascii="Square721 BT" w:hAnsi="Square721 BT"/>
          </w:rPr>
          <w:t>LA COMUNIDAD DE</w:t>
        </w:r>
      </w:smartTag>
      <w:r w:rsidRPr="00B178BC">
        <w:rPr>
          <w:rFonts w:ascii="Square721 BT" w:hAnsi="Square721 BT"/>
        </w:rPr>
        <w:t xml:space="preserve"> MADRID. </w:t>
      </w:r>
    </w:p>
    <w:p w:rsidR="0055268A" w:rsidRPr="00B178BC" w:rsidRDefault="0055268A" w:rsidP="0055268A">
      <w:pPr>
        <w:ind w:left="709" w:firstLine="709"/>
        <w:rPr>
          <w:rFonts w:ascii="Square721 BT" w:hAnsi="Square721 BT"/>
          <w:lang w:val="pt-BR"/>
        </w:rPr>
      </w:pPr>
      <w:r w:rsidRPr="00B178BC">
        <w:rPr>
          <w:rFonts w:ascii="Square721 BT" w:hAnsi="Square721 BT"/>
          <w:lang w:val="pt-BR"/>
        </w:rPr>
        <w:t>C/ Santa Hortensia, 30. 28002. Madrid</w:t>
      </w:r>
    </w:p>
    <w:p w:rsidR="0055268A" w:rsidRPr="00B178BC" w:rsidRDefault="0055268A" w:rsidP="0055268A">
      <w:pPr>
        <w:rPr>
          <w:rFonts w:ascii="Square721 BT" w:hAnsi="Square721 BT"/>
          <w:lang w:val="pt-BR"/>
        </w:rPr>
      </w:pPr>
    </w:p>
    <w:p w:rsidR="007A7E7B" w:rsidRDefault="0055268A" w:rsidP="0055268A">
      <w:pPr>
        <w:rPr>
          <w:rFonts w:ascii="Square721 BT" w:hAnsi="Square721 BT"/>
          <w:lang w:val="pt-BR"/>
        </w:rPr>
      </w:pPr>
      <w:r w:rsidRPr="00B178BC">
        <w:rPr>
          <w:rFonts w:ascii="Square721 BT" w:hAnsi="Square721 BT"/>
          <w:lang w:val="pt-BR"/>
        </w:rPr>
        <w:t xml:space="preserve">ARQUITECTO: </w:t>
      </w:r>
      <w:r w:rsidRPr="00B178BC">
        <w:rPr>
          <w:rFonts w:ascii="Square721 BT" w:hAnsi="Square721 BT"/>
          <w:lang w:val="pt-BR"/>
        </w:rPr>
        <w:tab/>
      </w:r>
      <w:r w:rsidR="007A7E7B">
        <w:rPr>
          <w:rFonts w:ascii="Square721 BT" w:hAnsi="Square721 BT"/>
          <w:lang w:val="pt-BR"/>
        </w:rPr>
        <w:t>MOVE-A</w:t>
      </w:r>
    </w:p>
    <w:p w:rsidR="0055268A" w:rsidRPr="00B178BC" w:rsidRDefault="007A7E7B" w:rsidP="0055268A">
      <w:pPr>
        <w:rPr>
          <w:rFonts w:ascii="Square721 BT" w:hAnsi="Square721 BT"/>
          <w:lang w:val="pt-BR"/>
        </w:rPr>
      </w:pPr>
      <w:r>
        <w:rPr>
          <w:rFonts w:ascii="Square721 BT" w:hAnsi="Square721 BT"/>
          <w:lang w:val="pt-BR"/>
        </w:rPr>
        <w:tab/>
      </w:r>
      <w:r>
        <w:rPr>
          <w:rFonts w:ascii="Square721 BT" w:hAnsi="Square721 BT"/>
          <w:lang w:val="pt-BR"/>
        </w:rPr>
        <w:tab/>
      </w:r>
      <w:r w:rsidR="0055268A" w:rsidRPr="00B178BC">
        <w:rPr>
          <w:rFonts w:ascii="Square721 BT" w:hAnsi="Square721 BT"/>
          <w:lang w:val="pt-BR"/>
        </w:rPr>
        <w:t>ALVARO MORENO MARQUINA</w:t>
      </w:r>
      <w:r w:rsidR="0055268A" w:rsidRPr="00B178BC">
        <w:rPr>
          <w:rFonts w:ascii="Square721 BT" w:hAnsi="Square721 BT"/>
          <w:lang w:val="pt-BR"/>
        </w:rPr>
        <w:tab/>
      </w:r>
      <w:r w:rsidR="0055268A" w:rsidRPr="00B178BC">
        <w:rPr>
          <w:rFonts w:ascii="Square721 BT" w:hAnsi="Square721 BT"/>
          <w:lang w:val="pt-BR"/>
        </w:rPr>
        <w:tab/>
        <w:t>Col. COAM 14025</w:t>
      </w:r>
    </w:p>
    <w:p w:rsidR="0055268A" w:rsidRPr="00B178BC" w:rsidRDefault="0055268A" w:rsidP="0055268A">
      <w:pPr>
        <w:rPr>
          <w:rFonts w:ascii="Square721 BT" w:hAnsi="Square721 BT"/>
          <w:lang w:val="pt-BR"/>
        </w:rPr>
      </w:pPr>
      <w:r w:rsidRPr="00B178BC">
        <w:rPr>
          <w:rFonts w:ascii="Square721 BT" w:hAnsi="Square721 BT"/>
          <w:lang w:val="pt-BR"/>
        </w:rPr>
        <w:tab/>
      </w:r>
      <w:r w:rsidRPr="00B178BC">
        <w:rPr>
          <w:rFonts w:ascii="Square721 BT" w:hAnsi="Square721 BT"/>
          <w:lang w:val="pt-BR"/>
        </w:rPr>
        <w:tab/>
      </w:r>
      <w:r w:rsidRPr="00B178BC">
        <w:rPr>
          <w:rFonts w:ascii="Square721 BT" w:hAnsi="Square721 BT"/>
          <w:lang w:val="pt-BR"/>
        </w:rPr>
        <w:tab/>
      </w:r>
    </w:p>
    <w:p w:rsidR="0055268A" w:rsidRPr="00B178BC" w:rsidRDefault="0055268A" w:rsidP="0055268A">
      <w:pPr>
        <w:rPr>
          <w:rFonts w:ascii="Square721 BT" w:hAnsi="Square721 BT"/>
          <w:highlight w:val="lightGray"/>
          <w:lang w:val="pt-BR"/>
        </w:rPr>
      </w:pPr>
    </w:p>
    <w:p w:rsidR="0055268A" w:rsidRPr="00B178BC" w:rsidRDefault="0055268A" w:rsidP="0055268A">
      <w:pPr>
        <w:rPr>
          <w:rFonts w:ascii="Square721 BT" w:hAnsi="Square721 BT"/>
          <w:highlight w:val="lightGray"/>
          <w:lang w:val="pt-BR"/>
        </w:rPr>
      </w:pPr>
    </w:p>
    <w:p w:rsidR="0055268A" w:rsidRPr="00B178BC" w:rsidRDefault="0055268A" w:rsidP="0055268A">
      <w:pPr>
        <w:jc w:val="right"/>
        <w:rPr>
          <w:rFonts w:ascii="Square721 BT" w:hAnsi="Square721 BT"/>
        </w:rPr>
      </w:pPr>
      <w:r w:rsidRPr="00B178BC">
        <w:rPr>
          <w:rFonts w:ascii="Square721 BT" w:hAnsi="Square721 BT"/>
        </w:rPr>
        <w:t xml:space="preserve">MADRID, </w:t>
      </w:r>
      <w:r w:rsidR="007A7E7B">
        <w:rPr>
          <w:rFonts w:ascii="Square721 BT" w:hAnsi="Square721 BT"/>
        </w:rPr>
        <w:t>JUNIO</w:t>
      </w:r>
      <w:r w:rsidRPr="00B178BC">
        <w:rPr>
          <w:rFonts w:ascii="Square721 BT" w:hAnsi="Square721 BT"/>
        </w:rPr>
        <w:t xml:space="preserve"> 2019</w:t>
      </w:r>
    </w:p>
    <w:p w:rsidR="007D4016" w:rsidRDefault="007D4016" w:rsidP="007D4016">
      <w:pPr>
        <w:rPr>
          <w:rFonts w:cs="Arial"/>
          <w:color w:val="0000FF"/>
          <w:sz w:val="24"/>
        </w:rPr>
      </w:pPr>
    </w:p>
    <w:p w:rsidR="007D4016" w:rsidRPr="007D4016" w:rsidRDefault="007D4016" w:rsidP="007D4016">
      <w:pPr>
        <w:pStyle w:val="Puesto"/>
        <w:ind w:left="2836" w:hanging="706"/>
        <w:jc w:val="left"/>
        <w:rPr>
          <w:rFonts w:ascii="Square721 BT" w:hAnsi="Square721 BT" w:cs="Arial"/>
          <w:sz w:val="16"/>
          <w:szCs w:val="18"/>
        </w:rPr>
      </w:pPr>
    </w:p>
    <w:p w:rsidR="007D4016" w:rsidRPr="00035EB7" w:rsidRDefault="007D4016" w:rsidP="00937C5F">
      <w:pPr>
        <w:pStyle w:val="Puesto"/>
        <w:jc w:val="both"/>
        <w:rPr>
          <w:rFonts w:ascii="Square721 BT" w:hAnsi="Square721 BT" w:cs="Arial"/>
          <w:sz w:val="14"/>
          <w:szCs w:val="18"/>
        </w:rPr>
      </w:pPr>
      <w:r w:rsidRPr="00035EB7">
        <w:rPr>
          <w:rFonts w:ascii="Square721 BT" w:hAnsi="Square721 BT" w:cs="Arial"/>
          <w:b w:val="0"/>
          <w:sz w:val="22"/>
          <w:szCs w:val="32"/>
        </w:rPr>
        <w:t xml:space="preserve">PL    </w:t>
      </w:r>
      <w:r w:rsidRPr="00035EB7">
        <w:rPr>
          <w:rFonts w:ascii="Square721 BT" w:hAnsi="Square721 BT" w:cs="Arial"/>
          <w:b w:val="0"/>
          <w:sz w:val="22"/>
          <w:szCs w:val="28"/>
        </w:rPr>
        <w:tab/>
      </w:r>
      <w:r w:rsidR="00937C5F" w:rsidRPr="00035EB7">
        <w:rPr>
          <w:rFonts w:ascii="Square721 BT" w:hAnsi="Square721 BT" w:cs="Arial"/>
          <w:b w:val="0"/>
          <w:sz w:val="22"/>
          <w:szCs w:val="28"/>
        </w:rPr>
        <w:tab/>
        <w:t xml:space="preserve">    </w:t>
      </w:r>
      <w:r w:rsidRPr="00035EB7">
        <w:rPr>
          <w:rFonts w:ascii="Square721 BT" w:hAnsi="Square721 BT" w:cs="Arial"/>
          <w:b w:val="0"/>
          <w:sz w:val="22"/>
          <w:szCs w:val="28"/>
        </w:rPr>
        <w:t xml:space="preserve">                  </w:t>
      </w:r>
      <w:r w:rsidR="00937C5F" w:rsidRPr="00035EB7">
        <w:rPr>
          <w:rFonts w:ascii="Square721 BT" w:hAnsi="Square721 BT" w:cs="Arial"/>
          <w:b w:val="0"/>
          <w:sz w:val="22"/>
          <w:szCs w:val="28"/>
        </w:rPr>
        <w:t xml:space="preserve">    </w:t>
      </w:r>
      <w:r w:rsidR="00035EB7">
        <w:rPr>
          <w:rFonts w:ascii="Square721 BT" w:hAnsi="Square721 BT" w:cs="Arial"/>
          <w:b w:val="0"/>
          <w:sz w:val="22"/>
          <w:szCs w:val="28"/>
        </w:rPr>
        <w:t xml:space="preserve">          </w:t>
      </w:r>
      <w:r w:rsidR="00937C5F" w:rsidRPr="00035EB7">
        <w:rPr>
          <w:rFonts w:ascii="Square721 BT" w:hAnsi="Square721 BT" w:cs="Arial"/>
          <w:b w:val="0"/>
          <w:sz w:val="22"/>
          <w:szCs w:val="28"/>
        </w:rPr>
        <w:t xml:space="preserve"> </w:t>
      </w:r>
      <w:r w:rsidRPr="00035EB7">
        <w:rPr>
          <w:rFonts w:ascii="Square721 BT" w:hAnsi="Square721 BT" w:cs="Arial"/>
          <w:b w:val="0"/>
          <w:sz w:val="22"/>
          <w:szCs w:val="28"/>
        </w:rPr>
        <w:t>1. Pl</w:t>
      </w:r>
      <w:r w:rsidR="00937C5F" w:rsidRPr="00035EB7">
        <w:rPr>
          <w:rFonts w:ascii="Square721 BT" w:hAnsi="Square721 BT" w:cs="Arial"/>
          <w:b w:val="0"/>
          <w:sz w:val="22"/>
          <w:szCs w:val="28"/>
        </w:rPr>
        <w:t>iego de prescripciones técnicas particu</w:t>
      </w:r>
      <w:r w:rsidRPr="00035EB7">
        <w:rPr>
          <w:rFonts w:ascii="Square721 BT" w:hAnsi="Square721 BT" w:cs="Arial"/>
          <w:b w:val="0"/>
          <w:sz w:val="22"/>
          <w:szCs w:val="28"/>
        </w:rPr>
        <w:t>lares</w:t>
      </w:r>
    </w:p>
    <w:p w:rsidR="007D4016" w:rsidRPr="007D4016" w:rsidRDefault="007D4016" w:rsidP="007D4016">
      <w:pPr>
        <w:pStyle w:val="Puesto"/>
        <w:jc w:val="both"/>
        <w:rPr>
          <w:rFonts w:ascii="Square721 BT" w:hAnsi="Square721 BT" w:cs="Arial"/>
          <w:sz w:val="16"/>
          <w:szCs w:val="18"/>
        </w:rPr>
      </w:pPr>
    </w:p>
    <w:p w:rsidR="007D4016" w:rsidRPr="007D4016" w:rsidRDefault="007D4016" w:rsidP="007D4016">
      <w:pPr>
        <w:pStyle w:val="Puesto"/>
        <w:jc w:val="left"/>
        <w:rPr>
          <w:rFonts w:ascii="Square721 BT" w:hAnsi="Square721 BT" w:cs="Arial"/>
          <w:sz w:val="16"/>
          <w:szCs w:val="16"/>
        </w:rPr>
      </w:pPr>
      <w:r w:rsidRPr="007D4016">
        <w:rPr>
          <w:rFonts w:ascii="Square721 BT" w:hAnsi="Square721 BT" w:cs="Arial"/>
          <w:sz w:val="16"/>
          <w:szCs w:val="16"/>
        </w:rPr>
        <w:t>CAPÍTULO I</w:t>
      </w:r>
    </w:p>
    <w:p w:rsidR="007D4016" w:rsidRPr="007D4016" w:rsidRDefault="007D4016" w:rsidP="007D4016">
      <w:pPr>
        <w:pStyle w:val="Puesto"/>
        <w:jc w:val="left"/>
        <w:rPr>
          <w:rFonts w:ascii="Square721 BT" w:hAnsi="Square721 BT" w:cs="Arial"/>
          <w:sz w:val="16"/>
          <w:szCs w:val="16"/>
        </w:rPr>
      </w:pPr>
    </w:p>
    <w:p w:rsidR="007D4016" w:rsidRPr="007D4016" w:rsidRDefault="007D4016" w:rsidP="007D4016">
      <w:pPr>
        <w:pStyle w:val="Subttulo"/>
        <w:rPr>
          <w:rFonts w:ascii="Square721 BT" w:hAnsi="Square721 BT"/>
          <w:sz w:val="16"/>
          <w:szCs w:val="16"/>
        </w:rPr>
      </w:pPr>
      <w:r w:rsidRPr="007D4016">
        <w:rPr>
          <w:rFonts w:ascii="Square721 BT" w:hAnsi="Square721 BT"/>
          <w:sz w:val="16"/>
          <w:szCs w:val="16"/>
        </w:rPr>
        <w:t>Objeto de este documento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rPr>
        <w:t>1.1.-</w:t>
      </w:r>
      <w:r w:rsidRPr="007D4016">
        <w:rPr>
          <w:rFonts w:ascii="Square721 BT" w:hAnsi="Square721 BT" w:cs="Arial"/>
          <w:sz w:val="16"/>
          <w:szCs w:val="16"/>
        </w:rPr>
        <w:tab/>
        <w:t>El Pliego de Prescripciones Técnicas Particulares reúne todas las normas a seguir para la realización de las obras de que es objeto el presente Proyecto.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rPr>
        <w:t>1.2.-</w:t>
      </w:r>
      <w:r w:rsidRPr="007D4016">
        <w:rPr>
          <w:rFonts w:ascii="Square721 BT" w:hAnsi="Square721 BT" w:cs="Arial"/>
          <w:sz w:val="16"/>
          <w:szCs w:val="16"/>
        </w:rPr>
        <w:tab/>
        <w:t xml:space="preserve">El presente Pliego, conjuntamente con los otros documentos requeridos </w:t>
      </w:r>
      <w:r w:rsidRPr="007D4016">
        <w:rPr>
          <w:rFonts w:ascii="Square721 BT" w:hAnsi="Square721 BT" w:cs="Arial"/>
        </w:rPr>
        <w:t xml:space="preserve">el </w:t>
      </w:r>
      <w:r w:rsidRPr="007D4016">
        <w:rPr>
          <w:rFonts w:ascii="Square721 BT" w:hAnsi="Square721 BT" w:cs="Arial"/>
          <w:sz w:val="16"/>
          <w:szCs w:val="16"/>
        </w:rPr>
        <w:t xml:space="preserve">artículo 233 de la Ley 9/2017, de 8 de noviembre, de Contratos del Sector Público, por la que se transponen al ordenamiento jurídico español las Directivas del Parlamento Europeo y del Consejo 2014/23/UE y 2014/24/UE, de 26 de febrero de 2014, forma el Proyecto que servirá de base para la contratación de la obra de: </w:t>
      </w:r>
      <w:r w:rsidR="00937C5F" w:rsidRPr="00B178BC">
        <w:rPr>
          <w:rFonts w:ascii="Square721 BT" w:hAnsi="Square721 BT"/>
          <w:sz w:val="16"/>
          <w:szCs w:val="16"/>
        </w:rPr>
        <w:t>DE AMPLIACIÓN DE 4 AULAS DE PRIMARIA, AULA DE PEQUEÑO GRUPO Y PISTA DEPORTIVA EN EL CEIP SAN SEBASTIÁN en la CALLE GOYA, 86. 28413 EL BOALO (MADRID)</w:t>
      </w:r>
      <w:r w:rsidRPr="007D4016">
        <w:rPr>
          <w:rFonts w:ascii="Square721 BT" w:hAnsi="Square721 BT" w:cs="Arial"/>
          <w:b/>
          <w:sz w:val="16"/>
          <w:szCs w:val="16"/>
        </w:rPr>
        <w:t xml:space="preserve">, </w:t>
      </w:r>
      <w:r w:rsidRPr="007D4016">
        <w:rPr>
          <w:rFonts w:ascii="Square721 BT" w:hAnsi="Square721 BT" w:cs="Arial"/>
          <w:sz w:val="16"/>
          <w:szCs w:val="16"/>
        </w:rPr>
        <w:t>la cual es susceptible de ser entregada al uso a que se destina una vez finalizada la misma.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presentes prescripciones técnicas serán de obligada observación por el Contratista a quien se adjudique la obra, el cual deberá hacer constar que las conoce y que se compromete a ejecutar la obra con estricta sujeción a las mismas en la propuesta que formule y que sirva de base para la adjudicación.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rPr>
        <w:t>1.4.-</w:t>
      </w:r>
      <w:r w:rsidRPr="007D4016">
        <w:rPr>
          <w:rFonts w:ascii="Square721 BT" w:hAnsi="Square721 BT" w:cs="Arial"/>
          <w:sz w:val="16"/>
          <w:szCs w:val="16"/>
        </w:rPr>
        <w:tab/>
        <w:t xml:space="preserve">El presente Pliego de Prescripciones Técnicas Particulares tiene por finalidad regular la ejecución de las obras fijando los niveles técnicos y de la calidad exigibles, precisando las intervenciones que corresponden a la Administración y a sus Técnicos Facultativos, al Contratista o constructor de la misma, sus Técnicos y encargados, así como las relaciones entre todos ellos y sus correspondientes obligaciones en orden al cumplimiento del contrato de obra, con arreglo a la legislación de contratación administrativa aplicable (Ley 9/2017, de 8 de noviembre, de Contratos del Sector Público, por la que se transponen al ordenamiento jurídico español las Directivas del Parlamento Europeo y del Consejo 2014/23/UE y 2014/24/UE, de 26 de febrero de 2014) y en lo no previsto por la misma, a lo indicado en la Ley 38/1999, de 5 de noviembre de Ordenación de la Edificación, a excepción de lo dispuesto sobre garantías de suscripción obligatoria. </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1.5.- </w:t>
      </w:r>
      <w:r w:rsidRPr="007D4016">
        <w:rPr>
          <w:rFonts w:ascii="Square721 BT" w:hAnsi="Square721 BT" w:cs="Arial"/>
          <w:sz w:val="16"/>
          <w:szCs w:val="16"/>
        </w:rPr>
        <w:tab/>
        <w:t>En cuanto no se contemple en este pliego será de aplicación los pliegos de Prescripciones oficiales vigentes en el momento de ejecución de las obras y que se refieran a las correspondientes unidades de obra.</w:t>
      </w:r>
    </w:p>
    <w:p w:rsidR="007D4016" w:rsidRPr="007D4016" w:rsidRDefault="007D4016" w:rsidP="007D4016">
      <w:pPr>
        <w:ind w:firstLine="709"/>
        <w:rPr>
          <w:rFonts w:ascii="Square721 BT" w:hAnsi="Square721 BT" w:cs="Arial"/>
          <w:sz w:val="16"/>
          <w:szCs w:val="16"/>
        </w:rPr>
      </w:pPr>
      <w:r w:rsidRPr="007D4016">
        <w:rPr>
          <w:rFonts w:ascii="Square721 BT" w:hAnsi="Square721 BT" w:cs="Arial"/>
          <w:sz w:val="16"/>
          <w:szCs w:val="16"/>
        </w:rPr>
        <w:t>En el caso de discrepancia entre los distintos documentos de proyecto se establece la siguiente prelación: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Mediciones y presupuesto.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Planos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 Pliego de prescripciones </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Memoria</w:t>
      </w:r>
    </w:p>
    <w:p w:rsidR="007D4016" w:rsidRPr="007D4016" w:rsidRDefault="007D4016" w:rsidP="007D4016">
      <w:pPr>
        <w:rPr>
          <w:rFonts w:ascii="Square721 BT" w:hAnsi="Square721 BT" w:cs="Arial"/>
          <w:sz w:val="16"/>
          <w:szCs w:val="16"/>
        </w:rPr>
      </w:pPr>
    </w:p>
    <w:p w:rsidR="007D4016" w:rsidRPr="007D4016" w:rsidRDefault="007D4016" w:rsidP="007D4016">
      <w:pPr>
        <w:pStyle w:val="Ttulo1"/>
        <w:numPr>
          <w:ilvl w:val="0"/>
          <w:numId w:val="0"/>
        </w:numPr>
        <w:rPr>
          <w:rFonts w:ascii="Square721 BT" w:hAnsi="Square721 BT" w:cs="Arial"/>
          <w:sz w:val="16"/>
          <w:szCs w:val="16"/>
        </w:rPr>
      </w:pPr>
      <w:r w:rsidRPr="007D4016">
        <w:rPr>
          <w:rFonts w:ascii="Square721 BT" w:hAnsi="Square721 BT"/>
          <w:sz w:val="16"/>
          <w:szCs w:val="16"/>
        </w:rPr>
        <w:t>CAPÍTULO II</w:t>
      </w: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Descripción de las obras</w:t>
      </w:r>
    </w:p>
    <w:p w:rsidR="007D4016" w:rsidRPr="007D4016" w:rsidRDefault="007D4016" w:rsidP="007D4016">
      <w:pPr>
        <w:rPr>
          <w:rFonts w:ascii="Square721 BT" w:hAnsi="Square721 BT" w:cs="Arial"/>
          <w:sz w:val="16"/>
          <w:szCs w:val="16"/>
        </w:rPr>
      </w:pPr>
    </w:p>
    <w:p w:rsidR="007D4016" w:rsidRPr="007D4016" w:rsidRDefault="007D4016" w:rsidP="007D4016">
      <w:pPr>
        <w:tabs>
          <w:tab w:val="left" w:pos="0"/>
          <w:tab w:val="left" w:pos="720"/>
          <w:tab w:val="left" w:pos="1418"/>
          <w:tab w:val="left" w:pos="2160"/>
          <w:tab w:val="left" w:pos="2880"/>
          <w:tab w:val="left" w:pos="3600"/>
          <w:tab w:val="left" w:pos="4320"/>
          <w:tab w:val="left" w:pos="5040"/>
          <w:tab w:val="left" w:pos="5760"/>
          <w:tab w:val="left" w:pos="6480"/>
          <w:tab w:val="left" w:pos="7200"/>
          <w:tab w:val="left" w:pos="7920"/>
          <w:tab w:val="left" w:pos="8640"/>
        </w:tabs>
        <w:rPr>
          <w:rFonts w:ascii="Square721 BT" w:hAnsi="Square721 BT" w:cs="Arial"/>
          <w:sz w:val="16"/>
          <w:szCs w:val="16"/>
        </w:rPr>
      </w:pPr>
      <w:r w:rsidRPr="007D4016">
        <w:rPr>
          <w:rFonts w:ascii="Square721 BT" w:hAnsi="Square721 BT" w:cs="Arial"/>
          <w:b/>
          <w:bCs/>
          <w:sz w:val="16"/>
          <w:szCs w:val="16"/>
        </w:rPr>
        <w:t>2.1.-</w:t>
      </w:r>
      <w:r w:rsidRPr="007D4016">
        <w:rPr>
          <w:rFonts w:ascii="Square721 BT" w:hAnsi="Square721 BT" w:cs="Arial"/>
          <w:sz w:val="16"/>
          <w:szCs w:val="16"/>
        </w:rPr>
        <w:tab/>
        <w:t>Las obras del contrato son las que quedan especificadas en los restantes documentos del Proyecto, tales como la memoria descriptiva, el estado de mediciones y el presupuesto general y los distintos planos que lo componen básicamente y que, en resumen, consisten en todas aquellas precisas para ejecutar el proyecto</w:t>
      </w:r>
      <w:r w:rsidRPr="007D4016">
        <w:rPr>
          <w:rFonts w:ascii="Square721 BT" w:hAnsi="Square721 BT" w:cs="Arial"/>
          <w:b/>
          <w:bCs/>
          <w:sz w:val="16"/>
          <w:szCs w:val="16"/>
        </w:rPr>
        <w:t xml:space="preserve"> </w:t>
      </w:r>
      <w:r w:rsidRPr="007D4016">
        <w:rPr>
          <w:rFonts w:ascii="Square721 BT" w:hAnsi="Square721 BT" w:cs="Arial"/>
          <w:sz w:val="16"/>
          <w:szCs w:val="16"/>
        </w:rPr>
        <w:t>antes mencionado, desde los trabajos previos de demoliciones ó acondicionamiento del terreno hasta los acabados, incluyendo cimentaciones, estructura, cerramiento, cubrición, distribución, instalaciones,  obras de exteriores, etc. a que hubiera lugar.</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CAPÍTULO III</w:t>
      </w:r>
    </w:p>
    <w:p w:rsidR="007D4016" w:rsidRPr="007D4016" w:rsidRDefault="007D4016" w:rsidP="007D4016">
      <w:pPr>
        <w:rPr>
          <w:rFonts w:ascii="Square721 BT" w:hAnsi="Square721 BT" w:cs="Arial"/>
          <w:sz w:val="16"/>
          <w:szCs w:val="16"/>
        </w:rPr>
      </w:pPr>
    </w:p>
    <w:p w:rsidR="007D4016" w:rsidRPr="007D4016" w:rsidRDefault="007D4016" w:rsidP="007D4016">
      <w:pPr>
        <w:pStyle w:val="Ttulo1"/>
        <w:numPr>
          <w:ilvl w:val="0"/>
          <w:numId w:val="0"/>
        </w:numPr>
        <w:ind w:left="-425" w:firstLine="425"/>
        <w:rPr>
          <w:rFonts w:ascii="Square721 BT" w:hAnsi="Square721 BT"/>
          <w:sz w:val="16"/>
          <w:szCs w:val="16"/>
        </w:rPr>
      </w:pPr>
      <w:r w:rsidRPr="007D4016">
        <w:rPr>
          <w:rFonts w:ascii="Square721 BT" w:hAnsi="Square721 BT"/>
          <w:sz w:val="16"/>
          <w:szCs w:val="16"/>
        </w:rPr>
        <w:t>Características que deben tener los materiales a emplear</w:t>
      </w: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rPr>
        <w:t>3.1.</w:t>
      </w:r>
      <w:r w:rsidRPr="007D4016">
        <w:rPr>
          <w:rFonts w:ascii="Square721 BT" w:hAnsi="Square721 BT" w:cs="Arial"/>
          <w:sz w:val="16"/>
          <w:szCs w:val="16"/>
        </w:rPr>
        <w:tab/>
        <w:t>Todos los materiales a emplear en la presente obra serán de primera calidad y reunirán las condiciones exigidas en las condiciones generales de índole técnica prevista en el Pliego de Condiciones de la Edificación-1.973 y demás disposiciones vigentes referentes a materiales, normas de obligado cumplimiento y prototipos de construcción.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rPr>
        <w:t>3.2.</w:t>
      </w:r>
      <w:r w:rsidRPr="007D4016">
        <w:rPr>
          <w:rFonts w:ascii="Square721 BT" w:hAnsi="Square721 BT" w:cs="Arial"/>
          <w:sz w:val="16"/>
          <w:szCs w:val="16"/>
        </w:rPr>
        <w:tab/>
        <w:t>Todos los materiales a emplear en la presente obra, así como su transformación o conversión en obra, se someterán a los controles, previo ensayo, experimentación, sello de calidad, prescripciones técnicas..., conforme a las disposiciones vigentes, referentes a materiales o prototipos de construcción que les sean de aplicación, así como todos aquéllos que se crean necesarios para acreditar su calidad y funcionamiento, por cuenta de la Contrata. Cualquier otro que no haya sido especificado y que sea necesario realizar deberá ser aprobado por la Dirección Facultativa de las obras, bien entendido que será rechazado el que no reúna las condiciones exigidas por la buena práctica de la construcción.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rPr>
        <w:t>3.3.</w:t>
      </w:r>
      <w:r w:rsidRPr="007D4016">
        <w:rPr>
          <w:rFonts w:ascii="Square721 BT" w:hAnsi="Square721 BT" w:cs="Arial"/>
          <w:sz w:val="16"/>
          <w:szCs w:val="16"/>
        </w:rPr>
        <w:tab/>
        <w:t>Los materiales no consignados en Proyecto que dieran lugar a precios contradictorios, reunirán las condiciones de bondad necesarias a juicio de la Dirección Facultativa, no teniendo el Contratista derecho a reclamación alguna por estas condiciones exigidas.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3.4.</w:t>
      </w:r>
      <w:r w:rsidRPr="007D4016">
        <w:rPr>
          <w:rFonts w:ascii="Square721 BT" w:hAnsi="Square721 BT" w:cs="Arial"/>
          <w:b/>
          <w:bCs/>
          <w:sz w:val="16"/>
          <w:szCs w:val="16"/>
        </w:rPr>
        <w:tab/>
        <w:t>Pruebas para la recepción.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1.-</w:t>
      </w:r>
      <w:r w:rsidRPr="007D4016">
        <w:rPr>
          <w:rFonts w:ascii="Square721 BT" w:hAnsi="Square721 BT" w:cs="Arial"/>
          <w:sz w:val="16"/>
          <w:szCs w:val="16"/>
        </w:rPr>
        <w:tab/>
        <w:t>Con carácter previo a la ejecución de las unidades de obra, los materiales habrán de ser reconocidos y aprobados por el Director de Ejecución de la obra. Si se hubiese efectuado su manipulación o colocación sin obtener dicha conformidad, deberán ser retirados todos aquéllos que la citada Dirección de Ejecución rechazara dentro de un plazo de treinta días.</w:t>
      </w: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2.-</w:t>
      </w:r>
      <w:r w:rsidRPr="007D4016">
        <w:rPr>
          <w:rFonts w:ascii="Square721 BT" w:hAnsi="Square721 BT" w:cs="Arial"/>
          <w:sz w:val="16"/>
          <w:szCs w:val="16"/>
        </w:rPr>
        <w:tab/>
        <w:t>El Contratista presentará oportunamente muestras de cada clase de material a la aprobación del Director de Ejecución de la obra, las cuales se conservarán para efectuar en su día la comprobación o cotejo con los que se empleen en obra.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3.-</w:t>
      </w:r>
      <w:r w:rsidRPr="007D4016">
        <w:rPr>
          <w:rFonts w:ascii="Square721 BT" w:hAnsi="Square721 BT" w:cs="Arial"/>
          <w:sz w:val="16"/>
          <w:szCs w:val="16"/>
        </w:rPr>
        <w:tab/>
        <w:t>Siempre que el Director de Ejecución de la obra lo estime necesario, serán efectuados por cuenta de la Contrata las pruebas y análisis que permitan apreciar las condiciones de los materiales a emplear.</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sz w:val="16"/>
          <w:szCs w:val="16"/>
        </w:rPr>
      </w:pPr>
      <w:r w:rsidRPr="007D4016">
        <w:rPr>
          <w:rFonts w:ascii="Square721 BT" w:hAnsi="Square721 BT"/>
          <w:sz w:val="16"/>
          <w:szCs w:val="16"/>
        </w:rPr>
        <w:t>Equipo y maquinaria.- El Contratista queda obligado a aportar a las obras el equipo de maquinaria y medios auxiliares que sea preciso para la buena ejecución de aquéllas en los plazos parciales y total convenidos en el contrato.</w:t>
      </w:r>
    </w:p>
    <w:p w:rsidR="007D4016" w:rsidRPr="007D4016" w:rsidRDefault="007D4016" w:rsidP="007D4016">
      <w:pPr>
        <w:rPr>
          <w:rFonts w:ascii="Square721 BT" w:hAnsi="Square721 BT"/>
          <w:sz w:val="16"/>
          <w:szCs w:val="16"/>
        </w:rPr>
      </w:pPr>
    </w:p>
    <w:p w:rsidR="007D4016" w:rsidRPr="007D4016" w:rsidRDefault="007D4016" w:rsidP="007D4016">
      <w:pPr>
        <w:pStyle w:val="Ttulo1"/>
        <w:numPr>
          <w:ilvl w:val="0"/>
          <w:numId w:val="0"/>
        </w:numPr>
        <w:ind w:left="-425" w:firstLine="425"/>
        <w:rPr>
          <w:rFonts w:ascii="Square721 BT" w:hAnsi="Square721 BT"/>
          <w:sz w:val="16"/>
          <w:szCs w:val="16"/>
        </w:rPr>
      </w:pPr>
      <w:r w:rsidRPr="007D4016">
        <w:rPr>
          <w:rFonts w:ascii="Square721 BT" w:hAnsi="Square721 BT"/>
          <w:sz w:val="16"/>
          <w:szCs w:val="16"/>
        </w:rPr>
        <w:t>CAPÍTULO IV</w:t>
      </w:r>
    </w:p>
    <w:p w:rsidR="007D4016" w:rsidRPr="007D4016" w:rsidRDefault="007D4016" w:rsidP="007D4016">
      <w:pPr>
        <w:pStyle w:val="Ttulo1"/>
        <w:numPr>
          <w:ilvl w:val="0"/>
          <w:numId w:val="0"/>
        </w:numPr>
        <w:ind w:left="-425" w:firstLine="425"/>
        <w:rPr>
          <w:rFonts w:ascii="Square721 BT" w:hAnsi="Square721 BT"/>
          <w:sz w:val="16"/>
          <w:szCs w:val="16"/>
        </w:rPr>
      </w:pPr>
      <w:r w:rsidRPr="007D4016">
        <w:rPr>
          <w:rFonts w:ascii="Square721 BT" w:hAnsi="Square721 BT"/>
          <w:sz w:val="16"/>
          <w:szCs w:val="16"/>
        </w:rPr>
        <w:t>Normas para la elaboración de las distintas unidades de obra</w:t>
      </w:r>
    </w:p>
    <w:p w:rsidR="007D4016" w:rsidRPr="007D4016" w:rsidRDefault="007D4016" w:rsidP="007D4016">
      <w:pPr>
        <w:pStyle w:val="Textoindependiente3"/>
        <w:spacing w:after="0"/>
        <w:rPr>
          <w:rFonts w:ascii="Square721 BT" w:hAnsi="Square721 BT" w:cs="Arial"/>
        </w:rPr>
      </w:pPr>
      <w:r w:rsidRPr="007D4016">
        <w:rPr>
          <w:rFonts w:ascii="Square721 BT" w:hAnsi="Square721 BT" w:cs="Arial"/>
          <w:b/>
          <w:bCs/>
        </w:rPr>
        <w:t>4.1.-</w:t>
      </w:r>
      <w:r w:rsidRPr="007D4016">
        <w:rPr>
          <w:rFonts w:ascii="Square721 BT" w:hAnsi="Square721 BT" w:cs="Arial"/>
        </w:rPr>
        <w:tab/>
        <w:t>El proyecto es el conjunto de documentos, mediante los cuales se definen y determinan las exigencias técnicas de las obras, contemplados en el artículo 233 de la Ley 9/2017, de 8 de noviembre, de Contratos del Sector Público, por la que se transponen al ordenamiento jurídico español las Directivas del Parlamento Europeo y del Consejo 2014/23/UE y 2014/24/UE, de 26 de febrero de 2014. El proyecto justifica técnicamente las soluciones propuestas en cada unidad de obra de acuerdo con las especificaciones requeridas por la normativa técnica aplicable.</w:t>
      </w:r>
    </w:p>
    <w:p w:rsidR="007D4016" w:rsidRPr="007D4016" w:rsidRDefault="007D4016" w:rsidP="007D4016">
      <w:pPr>
        <w:rPr>
          <w:rFonts w:ascii="Square721 BT" w:hAnsi="Square721 BT" w:cs="Arial"/>
          <w:i/>
          <w:iCs/>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lang w:val="es-ES_tradnl"/>
        </w:rPr>
        <w:t>4.2.-</w:t>
      </w:r>
      <w:r w:rsidRPr="007D4016">
        <w:rPr>
          <w:rFonts w:ascii="Square721 BT" w:hAnsi="Square721 BT" w:cs="Arial"/>
          <w:sz w:val="16"/>
          <w:szCs w:val="16"/>
          <w:lang w:val="es-ES_tradnl"/>
        </w:rPr>
        <w:t xml:space="preserve"> </w:t>
      </w:r>
      <w:r w:rsidRPr="007D4016">
        <w:rPr>
          <w:rFonts w:ascii="Square721 BT" w:hAnsi="Square721 BT" w:cs="Arial"/>
          <w:sz w:val="16"/>
          <w:szCs w:val="16"/>
          <w:lang w:val="es-ES_tradnl"/>
        </w:rPr>
        <w:tab/>
        <w:t>Cuando el proyecto se desarrolle o complete mediante proyectos parciales u otros documentos técnicos sobre tecnologías específicas o instalaciones del edificio, se mantendrá entre todos ellos la necesaria coordinación sin que se produzca una duplicidad en su documentación, al objeto de la mejor determinación de las características y descripción de las unidades de obra.</w:t>
      </w:r>
      <w:r w:rsidRPr="007D4016">
        <w:rPr>
          <w:rFonts w:ascii="Square721 BT" w:hAnsi="Square721 BT" w:cs="Arial"/>
          <w:sz w:val="16"/>
          <w:szCs w:val="16"/>
        </w:rPr>
        <w:t xml:space="preserve"> </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4.3.</w:t>
      </w:r>
      <w:r w:rsidRPr="007D4016">
        <w:rPr>
          <w:rFonts w:ascii="Square721 BT" w:hAnsi="Square721 BT" w:cs="Arial"/>
          <w:b/>
          <w:bCs/>
          <w:sz w:val="16"/>
          <w:szCs w:val="16"/>
        </w:rPr>
        <w:tab/>
        <w:t>Replanteo.-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1.-</w:t>
      </w:r>
      <w:r w:rsidRPr="007D4016">
        <w:rPr>
          <w:rFonts w:ascii="Square721 BT" w:hAnsi="Square721 BT" w:cs="Arial"/>
          <w:sz w:val="16"/>
          <w:szCs w:val="16"/>
        </w:rPr>
        <w:tab/>
        <w:t>Como actividad previa a cualquiera otra de la obra, por el Servicio de la Administración encargada de la misma, se procederá, en presencia del Contratista, a efectuar la comprobación del replanteo hecho previamente a la licitación, extendiéndose acta del resultado, que será firmada por ambas partes interesadas, remitiéndose un ejemplar completo al Servicio correspondiente, según lo dispuesto en el artículo 237 de la Ley 9/2017, de 8 de noviembre, de Contratos del Sector Público, por la que se transponen al ordenamiento jurídico español las Directivas del Parlamento Europeo y del Consejo 2014/23/UE y 2014/24/UE, de 26 de febrero de 2014.</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2.-</w:t>
      </w:r>
      <w:r w:rsidRPr="007D4016">
        <w:rPr>
          <w:rFonts w:ascii="Square721 BT" w:hAnsi="Square721 BT" w:cs="Arial"/>
          <w:sz w:val="16"/>
          <w:szCs w:val="16"/>
        </w:rPr>
        <w:tab/>
        <w:t>Cuando de dicha comprobación se desprenda la viabilidad del Proyecto, a juicio del facultativo Director de las obras y sin reserva por el Contratista, se darán comienzo a las mismas.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3.-</w:t>
      </w:r>
      <w:r w:rsidRPr="007D4016">
        <w:rPr>
          <w:rFonts w:ascii="Square721 BT" w:hAnsi="Square721 BT" w:cs="Arial"/>
          <w:sz w:val="16"/>
          <w:szCs w:val="16"/>
        </w:rPr>
        <w:tab/>
        <w:t>En el caso contrario, se hará constar en el acta que queda suspendida la iniciación de las obras hasta que por la Autoridad u órgano que celebró el contrato se dicte la resolución que estime oportuna dentro de las facultades que le estén conferidas por la legislación de contratos.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rPr>
        <w:t>4.4.</w:t>
      </w:r>
      <w:r w:rsidRPr="007D4016">
        <w:rPr>
          <w:rFonts w:ascii="Square721 BT" w:hAnsi="Square721 BT" w:cs="Arial"/>
          <w:sz w:val="16"/>
          <w:szCs w:val="16"/>
        </w:rPr>
        <w:tab/>
        <w:t>La ejecución del contrato de obras se realizará a riesgo y ventura del Contratista, sin perjuicio de los casos de fuerza mayor previstos en el artículo 239 de la Ley 9/2017, de 8 de noviembre, de Contratos del Sector Público, por la que se transponen al ordenamiento jurídico español las Directivas del Parlamento Europeo y del Consejo 2014/23/UE y 2014/24/UE, de 26 de febrero de 2014.</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rPr>
        <w:t>4.5.</w:t>
      </w:r>
      <w:r w:rsidRPr="007D4016">
        <w:rPr>
          <w:rFonts w:ascii="Square721 BT" w:hAnsi="Square721 BT" w:cs="Arial"/>
          <w:sz w:val="16"/>
          <w:szCs w:val="16"/>
        </w:rPr>
        <w:tab/>
        <w:t xml:space="preserve">Todos los trabajos incluidos en el presente Proyecto se ejecutarán esmeradamente, con arreglo a las buenas prácticas de la construcción, de acuerdo con las condiciones establecidas en el Pliego de Condiciones de la Edificación de la Dirección General de Arquitectura - 1.973, Pliego de Cláusulas Administrativas Particulares y al Proyecto que sirve de base al contrato, y cumpliendo estrictamente las instrucciones recibidas de la Dirección Facultativa, no pudiendo, por tanto, servir de pretexto al contratista la baja de subasta, para variar esa esmerada ejecución ni la primerísima calidad de las instalaciones proyectadas en cuanto a sus materiales y mano de obra, ni pretender proyectos adicionales. Cuando </w:t>
      </w:r>
      <w:r w:rsidRPr="007D4016">
        <w:rPr>
          <w:rFonts w:ascii="Square721 BT" w:hAnsi="Square721 BT" w:cs="Arial"/>
          <w:sz w:val="16"/>
          <w:szCs w:val="16"/>
        </w:rPr>
        <w:lastRenderedPageBreak/>
        <w:t>dichas instrucciones sean de carácter verbal deberán ser ratificadas por escrito en el más breve plazo posible, para que sean vinculantes para las partes.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 xml:space="preserve">4.6. </w:t>
      </w:r>
      <w:r w:rsidRPr="007D4016">
        <w:rPr>
          <w:rFonts w:ascii="Square721 BT" w:hAnsi="Square721 BT" w:cs="Arial"/>
          <w:b/>
          <w:bCs/>
          <w:sz w:val="16"/>
          <w:szCs w:val="16"/>
        </w:rPr>
        <w:tab/>
        <w:t>Cumplimiento y observación de la normativa vigente.-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1.-</w:t>
      </w:r>
      <w:r w:rsidRPr="007D4016">
        <w:rPr>
          <w:rFonts w:ascii="Square721 BT" w:hAnsi="Square721 BT" w:cs="Arial"/>
          <w:sz w:val="16"/>
          <w:szCs w:val="16"/>
        </w:rPr>
        <w:tab/>
        <w:t>Se tendrán presentes las disposiciones e instrucciones de tipo particular referentes a determinadas actividades, que serán de obligado cumplimiento, tales como el ya citado Pliego de Condiciones de la Edificación, aprobado por Orden ministerial de 4-6-76; así como la Normativa derivada de la aplicación del CTE, o las instrucciones EHE-08 para las obras de hormigón estructural.</w:t>
      </w: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2.-</w:t>
      </w:r>
      <w:r w:rsidRPr="007D4016">
        <w:rPr>
          <w:rFonts w:ascii="Square721 BT" w:hAnsi="Square721 BT" w:cs="Arial"/>
          <w:sz w:val="16"/>
          <w:szCs w:val="16"/>
        </w:rPr>
        <w:tab/>
        <w:t>En cualquier caso se tendrán en cuenta todas las normas vigentes de obligado cumplimiento que sean aplicables desarrolladas en el apartado 10.7 de este pliego, y según el siguiente índice:</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b/>
          <w:bCs/>
          <w:sz w:val="16"/>
          <w:szCs w:val="16"/>
        </w:rPr>
        <w:t>0)</w:t>
      </w:r>
      <w:r w:rsidRPr="007D4016">
        <w:rPr>
          <w:rFonts w:ascii="Square721 BT" w:hAnsi="Square721 BT" w:cs="Arial"/>
          <w:b/>
          <w:bCs/>
          <w:sz w:val="16"/>
          <w:szCs w:val="16"/>
        </w:rPr>
        <w:tab/>
        <w:t>Normas de carácter general</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0.1</w:t>
      </w:r>
      <w:r w:rsidRPr="007D4016">
        <w:rPr>
          <w:rFonts w:ascii="Square721 BT" w:hAnsi="Square721 BT" w:cs="Arial"/>
          <w:sz w:val="16"/>
          <w:szCs w:val="16"/>
        </w:rPr>
        <w:tab/>
        <w:t>Normas de carácter general</w:t>
      </w:r>
    </w:p>
    <w:p w:rsidR="007D4016" w:rsidRPr="007D4016" w:rsidRDefault="007D4016" w:rsidP="007D4016">
      <w:pPr>
        <w:tabs>
          <w:tab w:val="left" w:pos="360"/>
          <w:tab w:val="left" w:pos="720"/>
        </w:tabs>
        <w:rPr>
          <w:rFonts w:ascii="Square721 BT" w:hAnsi="Square721 BT" w:cs="Arial"/>
          <w:b/>
          <w:bCs/>
          <w:sz w:val="16"/>
          <w:szCs w:val="16"/>
        </w:rPr>
      </w:pPr>
      <w:r w:rsidRPr="007D4016">
        <w:rPr>
          <w:rFonts w:ascii="Square721 BT" w:hAnsi="Square721 BT" w:cs="Arial"/>
          <w:b/>
          <w:bCs/>
          <w:sz w:val="16"/>
          <w:szCs w:val="16"/>
        </w:rPr>
        <w:t>1)</w:t>
      </w:r>
      <w:r w:rsidRPr="007D4016">
        <w:rPr>
          <w:rFonts w:ascii="Square721 BT" w:hAnsi="Square721 BT" w:cs="Arial"/>
          <w:b/>
          <w:bCs/>
          <w:sz w:val="16"/>
          <w:szCs w:val="16"/>
        </w:rPr>
        <w:tab/>
        <w:t>Estructuras</w:t>
      </w:r>
    </w:p>
    <w:p w:rsidR="007D4016" w:rsidRPr="007D4016" w:rsidRDefault="007D4016" w:rsidP="00207978">
      <w:pPr>
        <w:numPr>
          <w:ilvl w:val="1"/>
          <w:numId w:val="4"/>
        </w:numPr>
        <w:tabs>
          <w:tab w:val="left" w:pos="360"/>
          <w:tab w:val="left" w:pos="720"/>
        </w:tabs>
        <w:ind w:left="360" w:firstLine="0"/>
        <w:rPr>
          <w:rFonts w:ascii="Square721 BT" w:hAnsi="Square721 BT" w:cs="Arial"/>
          <w:sz w:val="16"/>
          <w:szCs w:val="16"/>
        </w:rPr>
      </w:pPr>
      <w:r w:rsidRPr="007D4016">
        <w:rPr>
          <w:rFonts w:ascii="Square721 BT" w:hAnsi="Square721 BT" w:cs="Arial"/>
          <w:sz w:val="16"/>
          <w:szCs w:val="16"/>
        </w:rPr>
        <w:t>Acciones en la edificación</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1.2</w:t>
      </w:r>
      <w:r w:rsidRPr="007D4016">
        <w:rPr>
          <w:rFonts w:ascii="Square721 BT" w:hAnsi="Square721 BT" w:cs="Arial"/>
          <w:sz w:val="16"/>
          <w:szCs w:val="16"/>
        </w:rPr>
        <w:tab/>
        <w:t>Acero</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1.3</w:t>
      </w:r>
      <w:r w:rsidRPr="007D4016">
        <w:rPr>
          <w:rFonts w:ascii="Square721 BT" w:hAnsi="Square721 BT" w:cs="Arial"/>
          <w:sz w:val="16"/>
          <w:szCs w:val="16"/>
        </w:rPr>
        <w:tab/>
        <w:t>Fabrica de Ladrillo</w:t>
      </w:r>
    </w:p>
    <w:p w:rsidR="007D4016" w:rsidRPr="007D4016" w:rsidRDefault="007D4016" w:rsidP="00207978">
      <w:pPr>
        <w:numPr>
          <w:ilvl w:val="1"/>
          <w:numId w:val="6"/>
        </w:numPr>
        <w:tabs>
          <w:tab w:val="left" w:pos="360"/>
        </w:tabs>
        <w:ind w:left="360" w:firstLine="0"/>
        <w:rPr>
          <w:rFonts w:ascii="Square721 BT" w:hAnsi="Square721 BT" w:cs="Arial"/>
          <w:sz w:val="16"/>
          <w:szCs w:val="16"/>
        </w:rPr>
      </w:pPr>
      <w:r w:rsidRPr="007D4016">
        <w:rPr>
          <w:rFonts w:ascii="Square721 BT" w:hAnsi="Square721 BT" w:cs="Arial"/>
          <w:sz w:val="16"/>
          <w:szCs w:val="16"/>
        </w:rPr>
        <w:t>Hormigón</w:t>
      </w:r>
    </w:p>
    <w:p w:rsidR="007D4016" w:rsidRPr="007D4016" w:rsidRDefault="007D4016" w:rsidP="00207978">
      <w:pPr>
        <w:numPr>
          <w:ilvl w:val="1"/>
          <w:numId w:val="6"/>
        </w:numPr>
        <w:tabs>
          <w:tab w:val="left" w:pos="360"/>
        </w:tabs>
        <w:ind w:left="360" w:firstLine="0"/>
        <w:rPr>
          <w:rFonts w:ascii="Square721 BT" w:hAnsi="Square721 BT" w:cs="Arial"/>
          <w:sz w:val="16"/>
          <w:szCs w:val="16"/>
        </w:rPr>
      </w:pPr>
      <w:r w:rsidRPr="007D4016">
        <w:rPr>
          <w:rFonts w:ascii="Square721 BT" w:hAnsi="Square721 BT" w:cs="Arial"/>
          <w:sz w:val="16"/>
          <w:szCs w:val="16"/>
        </w:rPr>
        <w:t>Madera</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1.6 Forjados</w:t>
      </w:r>
    </w:p>
    <w:p w:rsidR="007D4016" w:rsidRPr="007D4016" w:rsidRDefault="007D4016" w:rsidP="007D4016">
      <w:pPr>
        <w:tabs>
          <w:tab w:val="left" w:pos="360"/>
          <w:tab w:val="left" w:pos="720"/>
        </w:tabs>
        <w:rPr>
          <w:rFonts w:ascii="Square721 BT" w:hAnsi="Square721 BT" w:cs="Arial"/>
          <w:b/>
          <w:bCs/>
          <w:sz w:val="16"/>
          <w:szCs w:val="16"/>
        </w:rPr>
      </w:pPr>
      <w:r w:rsidRPr="007D4016">
        <w:rPr>
          <w:rFonts w:ascii="Square721 BT" w:hAnsi="Square721 BT" w:cs="Arial"/>
          <w:b/>
          <w:bCs/>
          <w:sz w:val="16"/>
          <w:szCs w:val="16"/>
        </w:rPr>
        <w:t>2)</w:t>
      </w:r>
      <w:r w:rsidRPr="007D4016">
        <w:rPr>
          <w:rFonts w:ascii="Square721 BT" w:hAnsi="Square721 BT" w:cs="Arial"/>
          <w:b/>
          <w:bCs/>
          <w:sz w:val="16"/>
          <w:szCs w:val="16"/>
        </w:rPr>
        <w:tab/>
        <w:t>Instalaciones</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2.1</w:t>
      </w:r>
      <w:r w:rsidRPr="007D4016">
        <w:rPr>
          <w:rFonts w:ascii="Square721 BT" w:hAnsi="Square721 BT" w:cs="Arial"/>
          <w:sz w:val="16"/>
          <w:szCs w:val="16"/>
        </w:rPr>
        <w:tab/>
        <w:t>Agua</w:t>
      </w:r>
      <w:r w:rsidRPr="007D4016">
        <w:rPr>
          <w:rFonts w:ascii="Square721 BT" w:hAnsi="Square721 BT" w:cs="Arial"/>
          <w:sz w:val="16"/>
          <w:szCs w:val="16"/>
        </w:rPr>
        <w:tab/>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2.2</w:t>
      </w:r>
      <w:r w:rsidRPr="007D4016">
        <w:rPr>
          <w:rFonts w:ascii="Square721 BT" w:hAnsi="Square721 BT" w:cs="Arial"/>
          <w:sz w:val="16"/>
          <w:szCs w:val="16"/>
        </w:rPr>
        <w:tab/>
        <w:t>Ascensores</w:t>
      </w:r>
      <w:r w:rsidRPr="007D4016">
        <w:rPr>
          <w:rFonts w:ascii="Square721 BT" w:hAnsi="Square721 BT" w:cs="Arial"/>
          <w:sz w:val="16"/>
          <w:szCs w:val="16"/>
        </w:rPr>
        <w:tab/>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2.3</w:t>
      </w:r>
      <w:r w:rsidRPr="007D4016">
        <w:rPr>
          <w:rFonts w:ascii="Square721 BT" w:hAnsi="Square721 BT" w:cs="Arial"/>
          <w:sz w:val="16"/>
          <w:szCs w:val="16"/>
        </w:rPr>
        <w:tab/>
        <w:t>Audiovisuales y Antenas</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2.4</w:t>
      </w:r>
      <w:r w:rsidRPr="007D4016">
        <w:rPr>
          <w:rFonts w:ascii="Square721 BT" w:hAnsi="Square721 BT" w:cs="Arial"/>
          <w:sz w:val="16"/>
          <w:szCs w:val="16"/>
        </w:rPr>
        <w:tab/>
        <w:t>Calefacción, Climatización y Agua Caliente Sanitaria</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2.5</w:t>
      </w:r>
      <w:r w:rsidRPr="007D4016">
        <w:rPr>
          <w:rFonts w:ascii="Square721 BT" w:hAnsi="Square721 BT" w:cs="Arial"/>
          <w:sz w:val="16"/>
          <w:szCs w:val="16"/>
        </w:rPr>
        <w:tab/>
        <w:t>Electricidad</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2.6</w:t>
      </w:r>
      <w:r w:rsidRPr="007D4016">
        <w:rPr>
          <w:rFonts w:ascii="Square721 BT" w:hAnsi="Square721 BT" w:cs="Arial"/>
          <w:sz w:val="16"/>
          <w:szCs w:val="16"/>
        </w:rPr>
        <w:tab/>
        <w:t>Instalaciones de Protección contra Incendios</w:t>
      </w:r>
    </w:p>
    <w:p w:rsidR="007D4016" w:rsidRPr="007D4016" w:rsidRDefault="007D4016" w:rsidP="007D4016">
      <w:pPr>
        <w:tabs>
          <w:tab w:val="left" w:pos="360"/>
          <w:tab w:val="left" w:pos="720"/>
        </w:tabs>
        <w:rPr>
          <w:rFonts w:ascii="Square721 BT" w:hAnsi="Square721 BT" w:cs="Arial"/>
          <w:b/>
          <w:bCs/>
          <w:sz w:val="16"/>
          <w:szCs w:val="16"/>
        </w:rPr>
      </w:pPr>
      <w:r w:rsidRPr="007D4016">
        <w:rPr>
          <w:rFonts w:ascii="Square721 BT" w:hAnsi="Square721 BT" w:cs="Arial"/>
          <w:b/>
          <w:bCs/>
          <w:sz w:val="16"/>
          <w:szCs w:val="16"/>
        </w:rPr>
        <w:t>3)</w:t>
      </w:r>
      <w:r w:rsidRPr="007D4016">
        <w:rPr>
          <w:rFonts w:ascii="Square721 BT" w:hAnsi="Square721 BT" w:cs="Arial"/>
          <w:b/>
          <w:bCs/>
          <w:sz w:val="16"/>
          <w:szCs w:val="16"/>
        </w:rPr>
        <w:tab/>
        <w:t>Cubiertas</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3.1 Cubiertas</w:t>
      </w:r>
    </w:p>
    <w:p w:rsidR="007D4016" w:rsidRPr="007D4016" w:rsidRDefault="007D4016" w:rsidP="007D4016">
      <w:pPr>
        <w:tabs>
          <w:tab w:val="left" w:pos="360"/>
          <w:tab w:val="left" w:pos="720"/>
        </w:tabs>
        <w:rPr>
          <w:rFonts w:ascii="Square721 BT" w:hAnsi="Square721 BT" w:cs="Arial"/>
          <w:b/>
          <w:bCs/>
          <w:sz w:val="16"/>
          <w:szCs w:val="16"/>
        </w:rPr>
      </w:pPr>
      <w:r w:rsidRPr="007D4016">
        <w:rPr>
          <w:rFonts w:ascii="Square721 BT" w:hAnsi="Square721 BT" w:cs="Arial"/>
          <w:b/>
          <w:bCs/>
          <w:sz w:val="16"/>
          <w:szCs w:val="16"/>
        </w:rPr>
        <w:t>4)</w:t>
      </w:r>
      <w:r w:rsidRPr="007D4016">
        <w:rPr>
          <w:rFonts w:ascii="Square721 BT" w:hAnsi="Square721 BT" w:cs="Arial"/>
          <w:b/>
          <w:bCs/>
          <w:sz w:val="16"/>
          <w:szCs w:val="16"/>
        </w:rPr>
        <w:tab/>
        <w:t>Protección</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4.1</w:t>
      </w:r>
      <w:r w:rsidRPr="007D4016">
        <w:rPr>
          <w:rFonts w:ascii="Square721 BT" w:hAnsi="Square721 BT" w:cs="Arial"/>
          <w:sz w:val="16"/>
          <w:szCs w:val="16"/>
        </w:rPr>
        <w:tab/>
        <w:t>Aislamiento Acústico</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4.2</w:t>
      </w:r>
      <w:r w:rsidRPr="007D4016">
        <w:rPr>
          <w:rFonts w:ascii="Square721 BT" w:hAnsi="Square721 BT" w:cs="Arial"/>
          <w:sz w:val="16"/>
          <w:szCs w:val="16"/>
        </w:rPr>
        <w:tab/>
        <w:t>Aislamiento Térmico</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4.3</w:t>
      </w:r>
      <w:r w:rsidRPr="007D4016">
        <w:rPr>
          <w:rFonts w:ascii="Square721 BT" w:hAnsi="Square721 BT" w:cs="Arial"/>
          <w:sz w:val="16"/>
          <w:szCs w:val="16"/>
        </w:rPr>
        <w:tab/>
        <w:t>Protección Contra Incendios</w:t>
      </w:r>
    </w:p>
    <w:p w:rsidR="007D4016" w:rsidRPr="007D4016" w:rsidRDefault="007D4016" w:rsidP="00207978">
      <w:pPr>
        <w:numPr>
          <w:ilvl w:val="1"/>
          <w:numId w:val="5"/>
        </w:numPr>
        <w:tabs>
          <w:tab w:val="left" w:pos="360"/>
        </w:tabs>
        <w:ind w:left="360" w:firstLine="0"/>
        <w:rPr>
          <w:rFonts w:ascii="Square721 BT" w:hAnsi="Square721 BT" w:cs="Arial"/>
          <w:sz w:val="16"/>
          <w:szCs w:val="16"/>
        </w:rPr>
      </w:pPr>
      <w:r w:rsidRPr="007D4016">
        <w:rPr>
          <w:rFonts w:ascii="Square721 BT" w:hAnsi="Square721 BT" w:cs="Arial"/>
          <w:sz w:val="16"/>
          <w:szCs w:val="16"/>
        </w:rPr>
        <w:t>Seguridad y Salud en las obras de Construcción</w:t>
      </w:r>
    </w:p>
    <w:p w:rsidR="007D4016" w:rsidRPr="007D4016" w:rsidRDefault="007D4016" w:rsidP="00207978">
      <w:pPr>
        <w:numPr>
          <w:ilvl w:val="1"/>
          <w:numId w:val="5"/>
        </w:numPr>
        <w:tabs>
          <w:tab w:val="left" w:pos="360"/>
        </w:tabs>
        <w:ind w:left="360" w:firstLine="0"/>
        <w:rPr>
          <w:rFonts w:ascii="Square721 BT" w:hAnsi="Square721 BT" w:cs="Arial"/>
          <w:sz w:val="16"/>
          <w:szCs w:val="16"/>
        </w:rPr>
      </w:pPr>
      <w:r w:rsidRPr="007D4016">
        <w:rPr>
          <w:rFonts w:ascii="Square721 BT" w:hAnsi="Square721 BT" w:cs="Arial"/>
          <w:sz w:val="16"/>
          <w:szCs w:val="16"/>
        </w:rPr>
        <w:t>Seguridad de Utilización</w:t>
      </w:r>
    </w:p>
    <w:p w:rsidR="007D4016" w:rsidRPr="007D4016" w:rsidRDefault="007D4016" w:rsidP="007D4016">
      <w:pPr>
        <w:tabs>
          <w:tab w:val="left" w:pos="360"/>
          <w:tab w:val="left" w:pos="720"/>
        </w:tabs>
        <w:rPr>
          <w:rFonts w:ascii="Square721 BT" w:hAnsi="Square721 BT" w:cs="Arial"/>
          <w:b/>
          <w:bCs/>
          <w:sz w:val="16"/>
          <w:szCs w:val="16"/>
        </w:rPr>
      </w:pPr>
      <w:r w:rsidRPr="007D4016">
        <w:rPr>
          <w:rFonts w:ascii="Square721 BT" w:hAnsi="Square721 BT" w:cs="Arial"/>
          <w:b/>
          <w:bCs/>
          <w:sz w:val="16"/>
          <w:szCs w:val="16"/>
        </w:rPr>
        <w:t>5)</w:t>
      </w:r>
      <w:r w:rsidRPr="007D4016">
        <w:rPr>
          <w:rFonts w:ascii="Square721 BT" w:hAnsi="Square721 BT" w:cs="Arial"/>
          <w:b/>
          <w:bCs/>
          <w:sz w:val="16"/>
          <w:szCs w:val="16"/>
        </w:rPr>
        <w:tab/>
        <w:t>Barreras arquitectónicas</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5.1 Barreras Arquitectónicas</w:t>
      </w:r>
    </w:p>
    <w:p w:rsidR="007D4016" w:rsidRPr="007D4016" w:rsidRDefault="007D4016" w:rsidP="007D4016">
      <w:pPr>
        <w:tabs>
          <w:tab w:val="left" w:pos="360"/>
          <w:tab w:val="left" w:pos="720"/>
        </w:tabs>
        <w:rPr>
          <w:rFonts w:ascii="Square721 BT" w:hAnsi="Square721 BT" w:cs="Arial"/>
          <w:b/>
          <w:bCs/>
          <w:sz w:val="16"/>
          <w:szCs w:val="16"/>
        </w:rPr>
      </w:pPr>
      <w:r w:rsidRPr="007D4016">
        <w:rPr>
          <w:rFonts w:ascii="Square721 BT" w:hAnsi="Square721 BT" w:cs="Arial"/>
          <w:b/>
          <w:bCs/>
          <w:sz w:val="16"/>
          <w:szCs w:val="16"/>
        </w:rPr>
        <w:t>6)</w:t>
      </w:r>
      <w:r w:rsidRPr="007D4016">
        <w:rPr>
          <w:rFonts w:ascii="Square721 BT" w:hAnsi="Square721 BT" w:cs="Arial"/>
          <w:b/>
          <w:bCs/>
          <w:sz w:val="16"/>
          <w:szCs w:val="16"/>
        </w:rPr>
        <w:tab/>
        <w:t>Varios</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6.1</w:t>
      </w:r>
      <w:r w:rsidRPr="007D4016">
        <w:rPr>
          <w:rFonts w:ascii="Square721 BT" w:hAnsi="Square721 BT" w:cs="Arial"/>
          <w:sz w:val="16"/>
          <w:szCs w:val="16"/>
        </w:rPr>
        <w:tab/>
        <w:t>Instrucciones y Pliegos de Recepción</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6.2</w:t>
      </w:r>
      <w:r w:rsidRPr="007D4016">
        <w:rPr>
          <w:rFonts w:ascii="Square721 BT" w:hAnsi="Square721 BT" w:cs="Arial"/>
          <w:sz w:val="16"/>
          <w:szCs w:val="16"/>
        </w:rPr>
        <w:tab/>
        <w:t>Medio Ambiente</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tab/>
        <w:t>6.3</w:t>
      </w:r>
      <w:r w:rsidRPr="007D4016">
        <w:rPr>
          <w:rFonts w:ascii="Square721 BT" w:hAnsi="Square721 BT" w:cs="Arial"/>
          <w:sz w:val="16"/>
          <w:szCs w:val="16"/>
        </w:rPr>
        <w:tab/>
        <w:t>Otros</w:t>
      </w:r>
    </w:p>
    <w:p w:rsidR="007D4016" w:rsidRPr="007D4016" w:rsidRDefault="007D4016" w:rsidP="007D4016">
      <w:pPr>
        <w:tabs>
          <w:tab w:val="left" w:pos="360"/>
          <w:tab w:val="left" w:pos="720"/>
        </w:tabs>
        <w:rPr>
          <w:rFonts w:ascii="Square721 BT" w:hAnsi="Square721 BT" w:cs="Arial"/>
          <w:sz w:val="16"/>
          <w:szCs w:val="16"/>
        </w:rPr>
      </w:pPr>
      <w:r w:rsidRPr="007D4016">
        <w:rPr>
          <w:rFonts w:ascii="Square721 BT" w:hAnsi="Square721 BT" w:cs="Arial"/>
          <w:sz w:val="16"/>
          <w:szCs w:val="16"/>
        </w:rPr>
        <w:br w:type="page"/>
      </w:r>
    </w:p>
    <w:p w:rsidR="007D4016" w:rsidRPr="007D4016" w:rsidRDefault="007D4016" w:rsidP="007D4016">
      <w:pPr>
        <w:tabs>
          <w:tab w:val="left" w:pos="360"/>
          <w:tab w:val="left" w:pos="720"/>
        </w:tabs>
        <w:rPr>
          <w:rFonts w:ascii="Square721 BT" w:hAnsi="Square721 BT" w:cs="Arial"/>
          <w:sz w:val="16"/>
          <w:szCs w:val="16"/>
        </w:rPr>
      </w:pPr>
    </w:p>
    <w:p w:rsidR="007D4016" w:rsidRPr="007D4016" w:rsidRDefault="007D4016" w:rsidP="007D4016">
      <w:pPr>
        <w:tabs>
          <w:tab w:val="left" w:pos="360"/>
          <w:tab w:val="left" w:pos="1080"/>
        </w:tabs>
        <w:rPr>
          <w:rFonts w:ascii="Square721 BT" w:hAnsi="Square721 BT" w:cs="Arial"/>
          <w:b/>
          <w:bCs/>
          <w:sz w:val="16"/>
          <w:szCs w:val="16"/>
        </w:rPr>
      </w:pPr>
      <w:r w:rsidRPr="007D4016">
        <w:rPr>
          <w:rFonts w:ascii="Square721 BT" w:hAnsi="Square721 BT" w:cs="Arial"/>
          <w:b/>
          <w:bCs/>
          <w:sz w:val="16"/>
          <w:szCs w:val="16"/>
        </w:rPr>
        <w:t xml:space="preserve">ANEXO 1: COMUNIDAD DE MADRID </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rPr>
        <w:t>4.7.</w:t>
      </w:r>
      <w:r w:rsidRPr="007D4016">
        <w:rPr>
          <w:rFonts w:ascii="Square721 BT" w:hAnsi="Square721 BT" w:cs="Arial"/>
          <w:sz w:val="16"/>
          <w:szCs w:val="16"/>
        </w:rPr>
        <w:t xml:space="preserve"> </w:t>
      </w:r>
      <w:r w:rsidRPr="007D4016">
        <w:rPr>
          <w:rFonts w:ascii="Square721 BT" w:hAnsi="Square721 BT" w:cs="Arial"/>
          <w:sz w:val="16"/>
          <w:szCs w:val="16"/>
        </w:rPr>
        <w:tab/>
        <w:t>Si a juicio de la Dirección Facultativa hubiese alguna parte de obra mal ejecutada, el Contratista tendrá la obligación de demolerla y volverla a realizar  cuantas veces  fuera necesario,  hasta que  quede a  satisfacción de dicha Dirección, no otorgando estos aumentos de trabajo derecho a percibir indemnización de ningún género, aunque las condiciones de mala ejecución de la obra se hubiesen notado después de la recepción, hasta que se cumpla el plazo de garantía, sin que ello pueda influir en los plazos parciales o en el total de ejecución de la obra.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rPr>
        <w:t>4.8.</w:t>
      </w:r>
      <w:r w:rsidRPr="007D4016">
        <w:rPr>
          <w:rFonts w:ascii="Square721 BT" w:hAnsi="Square721 BT" w:cs="Arial"/>
          <w:sz w:val="16"/>
          <w:szCs w:val="16"/>
        </w:rPr>
        <w:tab/>
      </w:r>
      <w:r w:rsidRPr="007D4016">
        <w:rPr>
          <w:rFonts w:ascii="Square721 BT" w:hAnsi="Square721 BT" w:cs="Arial"/>
          <w:b/>
          <w:bCs/>
          <w:sz w:val="16"/>
          <w:szCs w:val="16"/>
        </w:rPr>
        <w:t>Obligaciones exigibles al Contratista durante la ejecución de la obra.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1.-</w:t>
      </w:r>
      <w:r w:rsidRPr="007D4016">
        <w:rPr>
          <w:rFonts w:ascii="Square721 BT" w:hAnsi="Square721 BT" w:cs="Arial"/>
          <w:sz w:val="16"/>
          <w:szCs w:val="16"/>
        </w:rPr>
        <w:tab/>
        <w:t>El Contratista está obligado a cumplir el contrato dentro del plazo total fijado para la realización del mismo, así como de los plazos parciales señalados para su ejecución sucesiva, en su caso. La demora en su ejecución será sancionada conforme determina el artículo 193 de la Ley 9/2017, de 8 de noviembre, de Contratos del Sector Público, por la que se transponen al ordenamiento jurídico español las Directivas del Parlamento Europeo y del Consejo 2014/23/UE y 2014/24/UE, de 26 de febrero de 2014.</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2.-</w:t>
      </w:r>
      <w:r w:rsidRPr="007D4016">
        <w:rPr>
          <w:rFonts w:ascii="Square721 BT" w:hAnsi="Square721 BT" w:cs="Arial"/>
          <w:sz w:val="16"/>
          <w:szCs w:val="16"/>
        </w:rPr>
        <w:tab/>
        <w:t>Marcha de los trabajos.- Para la ejecución del programa de trabajo, previsto en el artículo 233 de la Ley 9/2017, de 8 de noviembre, de Contratos del Sector Público, por la que se transponen al ordenamiento jurídico español las Directivas del Parlamento Europeo y del Consejo 2014/23/UE y 2014/24/UE, de 26 de febrero de 2014. y en el art. 144 del R.G.C.A.P.,  el Contratista deberá tener siempre en la obra un número de obreros proporcionado a la extensión de los trabajos y clases de éstos que estén ejecutándose.</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3.-</w:t>
      </w:r>
      <w:r w:rsidRPr="007D4016">
        <w:rPr>
          <w:rFonts w:ascii="Square721 BT" w:hAnsi="Square721 BT" w:cs="Arial"/>
          <w:sz w:val="16"/>
          <w:szCs w:val="16"/>
        </w:rPr>
        <w:tab/>
        <w:t>Personal.- Todos los trabajos han de ejecutarse por personas especialmente preparadas. Cada oficio ordenará su trabajo armónicamente con los demás, procurando siempre facilitar la marcha de los mismos, en ventaja de la buena ejecución y rapidez de la construcción, ajustándose en la medida de lo posible a la planificación económica de la obra prevista en el Proyecto.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4.-</w:t>
      </w:r>
      <w:r w:rsidRPr="007D4016">
        <w:rPr>
          <w:rFonts w:ascii="Square721 BT" w:hAnsi="Square721 BT" w:cs="Arial"/>
          <w:sz w:val="16"/>
          <w:szCs w:val="16"/>
        </w:rPr>
        <w:tab/>
        <w:t>El Contratista permanecerá en la obra durante la jornada de trabajo, pudiendo estar representado por un encargado apto, autorizado por escrito, para recibir instrucciones verbales y firmar recibos, planos y comunicaciones que se le dirijan.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5.-</w:t>
      </w:r>
      <w:r w:rsidRPr="007D4016">
        <w:rPr>
          <w:rFonts w:ascii="Square721 BT" w:hAnsi="Square721 BT" w:cs="Arial"/>
          <w:sz w:val="16"/>
          <w:szCs w:val="16"/>
        </w:rPr>
        <w:tab/>
        <w:t>En todas las obras con presupuesto superior a cincuenta mil euros, y también en las que el respectivo Pliego de Cláusulas Particulares así lo determine, el Contratista vendrá obligado a tener al frente de la obra y por su cuenta a un constructor con la titulación profesional, que pueda intervenir en todas las cuestiones de carácter técnico relacionadas con la Contrata.</w:t>
      </w:r>
    </w:p>
    <w:p w:rsidR="007D4016" w:rsidRPr="007D4016" w:rsidRDefault="007D4016" w:rsidP="007D4016">
      <w:pPr>
        <w:rPr>
          <w:rFonts w:ascii="Square721 BT" w:hAnsi="Square721 BT" w:cs="Arial"/>
          <w:sz w:val="16"/>
          <w:szCs w:val="16"/>
        </w:rPr>
      </w:pPr>
    </w:p>
    <w:p w:rsidR="007D4016" w:rsidRPr="007D4016" w:rsidRDefault="007D4016" w:rsidP="007D4016">
      <w:pPr>
        <w:ind w:firstLine="709"/>
        <w:rPr>
          <w:rFonts w:ascii="Square721 BT" w:hAnsi="Square721 BT" w:cs="Arial"/>
          <w:sz w:val="16"/>
          <w:szCs w:val="16"/>
        </w:rPr>
      </w:pPr>
      <w:r w:rsidRPr="007D4016">
        <w:rPr>
          <w:rFonts w:ascii="Square721 BT" w:hAnsi="Square721 BT" w:cs="Arial"/>
          <w:sz w:val="16"/>
          <w:szCs w:val="16"/>
        </w:rPr>
        <w:t>6.-</w:t>
      </w:r>
      <w:r w:rsidRPr="007D4016">
        <w:rPr>
          <w:rFonts w:ascii="Square721 BT" w:hAnsi="Square721 BT" w:cs="Arial"/>
          <w:sz w:val="16"/>
          <w:szCs w:val="16"/>
        </w:rPr>
        <w:tab/>
        <w:t>El Contratista deberá colocar un cartel de obra de dimensiones y características definidas por la Consejería de Educación.</w:t>
      </w:r>
    </w:p>
    <w:p w:rsidR="007D4016" w:rsidRPr="007D4016" w:rsidRDefault="007D4016" w:rsidP="007D4016">
      <w:pPr>
        <w:ind w:firstLine="709"/>
        <w:rPr>
          <w:rFonts w:ascii="Square721 BT" w:hAnsi="Square721 BT" w:cs="Arial"/>
          <w:sz w:val="16"/>
          <w:szCs w:val="16"/>
        </w:rPr>
      </w:pPr>
    </w:p>
    <w:p w:rsidR="007D4016" w:rsidRPr="007D4016" w:rsidRDefault="007D4016" w:rsidP="007D4016">
      <w:pPr>
        <w:ind w:firstLine="709"/>
        <w:rPr>
          <w:rFonts w:ascii="Square721 BT" w:hAnsi="Square721 BT" w:cs="Arial"/>
          <w:sz w:val="16"/>
          <w:szCs w:val="16"/>
        </w:rPr>
      </w:pPr>
      <w:r w:rsidRPr="007D4016">
        <w:rPr>
          <w:rFonts w:ascii="Square721 BT" w:hAnsi="Square721 BT" w:cs="Arial"/>
          <w:sz w:val="16"/>
          <w:szCs w:val="16"/>
        </w:rPr>
        <w:t>7.-</w:t>
      </w:r>
      <w:r w:rsidRPr="007D4016">
        <w:rPr>
          <w:rFonts w:ascii="Square721 BT" w:hAnsi="Square721 BT" w:cs="Arial"/>
          <w:sz w:val="16"/>
          <w:szCs w:val="16"/>
        </w:rPr>
        <w:tab/>
        <w:t>El contratista está obligado al conocimiento y cumplimiento de todas las disposiciones vigentes sobre señalización de las obras e instalaciones y, en particular, de lo dispuesto en el artículo 41 del Código de la Circulación, en la O.M. de 14 de marzo de 1960 y la O.C. nº 67 de 1/1960, en la comunicación nº 32-62 C.V. de 9 de agosto de 1962 y O.C. 8.1.I.C., de 16 de julio de 1961, O.C. 8.2.I.C., de 223 de abril de 1962, etc., referente a la señalización de obras en carretera.</w:t>
      </w:r>
    </w:p>
    <w:p w:rsidR="007D4016" w:rsidRPr="007D4016" w:rsidRDefault="007D4016" w:rsidP="007D4016">
      <w:pPr>
        <w:rPr>
          <w:rFonts w:ascii="Square721 BT" w:hAnsi="Square721 BT" w:cs="Arial"/>
          <w:sz w:val="16"/>
          <w:szCs w:val="16"/>
        </w:rPr>
      </w:pPr>
    </w:p>
    <w:p w:rsidR="007D4016" w:rsidRPr="007D4016" w:rsidRDefault="007D4016" w:rsidP="007D4016">
      <w:pPr>
        <w:ind w:firstLine="709"/>
        <w:rPr>
          <w:rFonts w:ascii="Square721 BT" w:hAnsi="Square721 BT" w:cs="Arial"/>
          <w:sz w:val="16"/>
          <w:szCs w:val="16"/>
        </w:rPr>
      </w:pPr>
      <w:r w:rsidRPr="007D4016">
        <w:rPr>
          <w:rFonts w:ascii="Square721 BT" w:hAnsi="Square721 BT" w:cs="Arial"/>
          <w:sz w:val="16"/>
          <w:szCs w:val="16"/>
        </w:rPr>
        <w:t>8.-</w:t>
      </w:r>
      <w:r w:rsidRPr="007D4016">
        <w:rPr>
          <w:rFonts w:ascii="Square721 BT" w:hAnsi="Square721 BT" w:cs="Arial"/>
          <w:sz w:val="16"/>
          <w:szCs w:val="16"/>
        </w:rPr>
        <w:tab/>
        <w:t>El contratista señalizará reglamentariamente las zanjas abiertas, impedirá el acceso a ellas a personas ajenas de la obra, las rellenará a la mayor brevedad posible, vallará toda zona peligrosa y establecerá la vigilancia suficiente, en especial, de noche. Fijará suficientemente las señales en su posición apropiada para que no puedan ser sustraídas o cambiadas y mantendrá un servicio continuo de vigilancia que se ocupe de su reposición inmediata, en su caso. Asegurará el mantenimiento del tráfico en todo momento durante la ejecución de las obras.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p>
    <w:p w:rsidR="007D4016" w:rsidRPr="007D4016" w:rsidRDefault="007D4016" w:rsidP="00207978">
      <w:pPr>
        <w:numPr>
          <w:ilvl w:val="1"/>
          <w:numId w:val="135"/>
        </w:numPr>
        <w:rPr>
          <w:rFonts w:ascii="Square721 BT" w:hAnsi="Square721 BT" w:cs="Arial"/>
          <w:sz w:val="16"/>
          <w:szCs w:val="16"/>
        </w:rPr>
      </w:pPr>
      <w:r w:rsidRPr="007D4016">
        <w:rPr>
          <w:rFonts w:ascii="Square721 BT" w:hAnsi="Square721 BT" w:cs="Arial"/>
          <w:b/>
          <w:bCs/>
          <w:sz w:val="16"/>
          <w:szCs w:val="16"/>
        </w:rPr>
        <w:t>Libro Oficial de Órdenes y Asistencias y Libro de Incidencias.-</w:t>
      </w:r>
      <w:r w:rsidRPr="007D4016">
        <w:rPr>
          <w:rFonts w:ascii="Square721 BT" w:hAnsi="Square721 BT" w:cs="Arial"/>
          <w:sz w:val="16"/>
          <w:szCs w:val="16"/>
        </w:rPr>
        <w:t xml:space="preserve"> </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Con objeto de que en todo momento se pueda tener un conocimiento exacto de la ejecución e incidencias de la obra, se llevará mientras dure la misma, el Libro de Órdenes y Asistencias, en el que  quedarán reflejadas las visitas facultativas realizadas por la Dirección de la obra, las incidencias surgidas y, con carácter general, todos aquellos datos que sirvan para determinar con exactitud si por la Contrata se han cumplido los plazos y fases de ejecución previstas para la realización de las obras proyectadas.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1.-</w:t>
      </w:r>
      <w:r w:rsidRPr="007D4016">
        <w:rPr>
          <w:rFonts w:ascii="Square721 BT" w:hAnsi="Square721 BT" w:cs="Arial"/>
          <w:sz w:val="16"/>
          <w:szCs w:val="16"/>
        </w:rPr>
        <w:tab/>
        <w:t>A tal efecto, a la formalización del contrato, se diligenciará dicho Libro en el Organismo que corresponda, el cual se entregará a la Contrata en la fecha del comienzo de las obras para su conservación en la oficina de la obra, en donde estará a disposición de la Dirección Facultativa y excepcionalmente de las autoridades que debidamente lo requieran.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ab/>
        <w:t>2.-</w:t>
      </w:r>
      <w:r w:rsidRPr="007D4016">
        <w:rPr>
          <w:rFonts w:ascii="Square721 BT" w:hAnsi="Square721 BT" w:cs="Arial"/>
          <w:sz w:val="16"/>
          <w:szCs w:val="16"/>
        </w:rPr>
        <w:tab/>
        <w:t>El Arquitecto Director de la obra, el Arquitecto Técnico Director de Ejecución de la obra, integrantes de la Dirección Facultativa, y los facultativos colaboradores en la Dirección de las obras, irán dejando constancia mediante las oportunas referencias, de sus visitas, inspecciones y, asimismo, de las incidencias que surjan en el transcurso de los trabajos, especialmente de las que obliguen a cualquier modificación del Proyecto, así como de las órdenes que se necesite dar al Contratista respecto a la ejecución de las obras, que serán de obligado cumplimiento por parte de éste.</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3.-</w:t>
      </w:r>
      <w:r w:rsidRPr="007D4016">
        <w:rPr>
          <w:rFonts w:ascii="Square721 BT" w:hAnsi="Square721 BT" w:cs="Arial"/>
          <w:sz w:val="16"/>
          <w:szCs w:val="16"/>
        </w:rPr>
        <w:tab/>
        <w:t>Este Libro de Órdenes y Asistencias, con carácter extraordinario, estará a disposición de cualquier autoridad debidamente designada para ello, que tuviera que realizar algún trámite o inspección relacionados con el desarrollo de la obra.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4.-</w:t>
      </w:r>
      <w:r w:rsidRPr="007D4016">
        <w:rPr>
          <w:rFonts w:ascii="Square721 BT" w:hAnsi="Square721 BT" w:cs="Arial"/>
          <w:sz w:val="16"/>
          <w:szCs w:val="16"/>
        </w:rPr>
        <w:tab/>
        <w:t>Las anotaciones en el Libro de Órdenes y Asistencias darán fe a efectos de determinar las posibles causas de resolución e incidencias del contrato. Sin embargo, cuando el Contratista no estuviese conforme, podrá alegar en su descargo todas aquellas razones que abonen su postura aportando las pruebas que estimara pertinentes. Consignar una orden a través del correspondiente asiento en este Libro, no constituirá obstáculo para que cuando la Dirección Facultativa así lo estime conveniente, se efectúe la misma también por oficio.</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5.-</w:t>
      </w:r>
      <w:r w:rsidRPr="007D4016">
        <w:rPr>
          <w:rFonts w:ascii="Square721 BT" w:hAnsi="Square721 BT" w:cs="Arial"/>
          <w:sz w:val="16"/>
          <w:szCs w:val="16"/>
        </w:rPr>
        <w:tab/>
        <w:t>Cualquier modificación en la ejecución de las unidades de obra que presuponga la realización de distinto número de aquéllas en más o en menos, de las que figuren en el estado de Mediciones del Presupuesto del Proyecto, deberá de ser conocida y autorizada con carácter previo a su ejecución por el Arquitecto Director de las obras, haciéndose constar en el Libro de Órdenes y Asistencias, tanto la autorización como la comproba</w:t>
      </w:r>
      <w:r w:rsidRPr="007D4016">
        <w:rPr>
          <w:rFonts w:ascii="Square721 BT" w:hAnsi="Square721 BT" w:cs="Arial"/>
          <w:sz w:val="16"/>
          <w:szCs w:val="16"/>
        </w:rPr>
        <w:softHyphen/>
        <w:t>ción formal posterior de su ejecución.</w:t>
      </w:r>
    </w:p>
    <w:p w:rsidR="007D4016" w:rsidRPr="007D4016" w:rsidRDefault="007D4016" w:rsidP="007D4016">
      <w:pPr>
        <w:rPr>
          <w:rFonts w:ascii="Square721 BT" w:hAnsi="Square721 BT" w:cs="Arial"/>
          <w:sz w:val="16"/>
          <w:szCs w:val="16"/>
        </w:rPr>
      </w:pPr>
    </w:p>
    <w:p w:rsidR="007D4016" w:rsidRPr="007D4016" w:rsidRDefault="007D4016" w:rsidP="007D4016">
      <w:pPr>
        <w:autoSpaceDE w:val="0"/>
        <w:autoSpaceDN w:val="0"/>
        <w:adjustRightInd w:val="0"/>
        <w:rPr>
          <w:rFonts w:ascii="Square721 BT" w:hAnsi="Square721 BT" w:cs="Arial"/>
          <w:sz w:val="16"/>
          <w:szCs w:val="16"/>
        </w:rPr>
      </w:pPr>
      <w:r w:rsidRPr="007D4016">
        <w:rPr>
          <w:rFonts w:ascii="Square721 BT" w:hAnsi="Square721 BT" w:cs="Arial"/>
          <w:sz w:val="16"/>
          <w:szCs w:val="16"/>
        </w:rPr>
        <w:tab/>
        <w:t>6.-</w:t>
      </w:r>
      <w:r w:rsidRPr="007D4016">
        <w:rPr>
          <w:rFonts w:ascii="Square721 BT" w:hAnsi="Square721 BT" w:cs="Arial"/>
          <w:sz w:val="16"/>
          <w:szCs w:val="16"/>
        </w:rPr>
        <w:tab/>
        <w:t>En cada centro de trabajo existirá, con fines de control y seguimiento del Plan de Seguridad y Salud, un Libro de Incidencias que constará de hojas por duplicado, habilitado al efecto, que deberá mantenerse siempre en la obra y que estará en poder del Coordinador en materia de seguridad y salud durante la ejecución de la obra o, cuando no fuera necesaria la designación del mismo, en poder de la Dirección Facultativa. El régimen de acceso y registro de anotaciones  en este Libro está regulado en el artículo 13 del Real Decreto 1627/1997, de 24 de octubre por el que se establecen disposiciones mínimas de seguridad y salud en las obras de construcción. Asimismo, en cada centro se custodiará la correspondiente documentación acreditativa del cumplimiento del Plan de Gestión de Residuos.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 xml:space="preserve">4.10. </w:t>
      </w:r>
      <w:r w:rsidRPr="007D4016">
        <w:rPr>
          <w:rFonts w:ascii="Square721 BT" w:hAnsi="Square721 BT" w:cs="Arial"/>
          <w:b/>
          <w:bCs/>
          <w:sz w:val="16"/>
          <w:szCs w:val="16"/>
        </w:rPr>
        <w:tab/>
        <w:t>Planos de obra y documentación complementaria.-</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1.-</w:t>
      </w:r>
      <w:r w:rsidRPr="007D4016">
        <w:rPr>
          <w:rFonts w:ascii="Square721 BT" w:hAnsi="Square721 BT" w:cs="Arial"/>
          <w:sz w:val="16"/>
          <w:szCs w:val="16"/>
        </w:rPr>
        <w:tab/>
        <w:t>La Dirección Facultativa deberá recopilar en el curso de la obra toda la documentación que se haya elaborado para reflejar la realmente ejecutada, de modo que se pueda conocer, tras su conclusión y con el debido detalle, cuantos datos sean precisos para poder llevar a cabo posteriormente los trabajos de mantenimiento, conservación y, en su caso, de reparación o rehabilitación. Toda esta documentación será depositada en el lugar que ordene dicha Dirección y será responsable de su custodia.</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2.-</w:t>
      </w:r>
      <w:r w:rsidRPr="007D4016">
        <w:rPr>
          <w:rFonts w:ascii="Square721 BT" w:hAnsi="Square721 BT" w:cs="Arial"/>
          <w:sz w:val="16"/>
          <w:szCs w:val="16"/>
        </w:rPr>
        <w:tab/>
        <w:t>La documentación indicada en la prescripción anterior irá acompañada de una relación de todas las empresas y profesionales que hubieran intervenido en la construcción y de los documentos legalmente exigibles o que hubiere requerido la Dirección Facultativa, con los que se acredite la calidad de los procesos constructivos, materiales, instalaciones o cualquier otro elemento o parte de la obra.</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3.-</w:t>
      </w:r>
      <w:r w:rsidRPr="007D4016">
        <w:rPr>
          <w:rFonts w:ascii="Square721 BT" w:hAnsi="Square721 BT" w:cs="Arial"/>
          <w:sz w:val="16"/>
          <w:szCs w:val="16"/>
        </w:rPr>
        <w:tab/>
        <w:t xml:space="preserve">Para el cumplimiento de lo establecido en las dos prescripciones anteriores, la Dirección Facultativa tendrá derecho a exigir la cooperación de los empresarios y profesionales que hubieran participado directa o indirectamente en la ejecución de la obra y éstos deberán prestársela. </w:t>
      </w:r>
    </w:p>
    <w:p w:rsidR="007D4016" w:rsidRPr="007D4016" w:rsidRDefault="007D4016" w:rsidP="007D4016">
      <w:pPr>
        <w:ind w:firstLine="708"/>
        <w:rPr>
          <w:rFonts w:ascii="Square721 BT" w:hAnsi="Square721 BT" w:cs="Arial"/>
          <w:sz w:val="16"/>
          <w:szCs w:val="16"/>
        </w:rPr>
      </w:pPr>
    </w:p>
    <w:p w:rsidR="007D4016" w:rsidRPr="007D4016" w:rsidRDefault="007D4016" w:rsidP="007D4016">
      <w:pPr>
        <w:numPr>
          <w:ilvl w:val="1"/>
          <w:numId w:val="2"/>
        </w:numPr>
        <w:ind w:left="0" w:firstLine="0"/>
        <w:rPr>
          <w:rFonts w:ascii="Square721 BT" w:hAnsi="Square721 BT" w:cs="Arial"/>
          <w:sz w:val="16"/>
          <w:szCs w:val="16"/>
        </w:rPr>
      </w:pPr>
      <w:r w:rsidRPr="007D4016">
        <w:rPr>
          <w:rFonts w:ascii="Square721 BT" w:hAnsi="Square721 BT" w:cs="Arial"/>
          <w:b/>
          <w:bCs/>
          <w:sz w:val="16"/>
          <w:szCs w:val="16"/>
        </w:rPr>
        <w:t>Libro del Edificio.-</w:t>
      </w:r>
      <w:r w:rsidRPr="007D4016">
        <w:rPr>
          <w:rFonts w:ascii="Square721 BT" w:hAnsi="Square721 BT" w:cs="Arial"/>
          <w:sz w:val="16"/>
          <w:szCs w:val="16"/>
        </w:rPr>
        <w:t xml:space="preserve"> </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Una vez se compruebe el replanteo, conforme a lo establecido en la prescripción 4.1., y se autorice el comienzo de la obra, la Dirección Facultativa irá formando el Libro del Edificio, con los siguientes documentos:</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1.-</w:t>
      </w:r>
      <w:r w:rsidRPr="007D4016">
        <w:rPr>
          <w:rFonts w:ascii="Square721 BT" w:hAnsi="Square721 BT" w:cs="Arial"/>
          <w:sz w:val="16"/>
          <w:szCs w:val="16"/>
        </w:rPr>
        <w:tab/>
        <w:t>Traslado de las anotaciones que se hagan en el Libro de Órdenes, Asistencias e incidencias, que sean significativas para el conocimiento, descripción, conservación así como mantenimiento de lo realmente ejecutado.</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2.-</w:t>
      </w:r>
      <w:r w:rsidRPr="007D4016">
        <w:rPr>
          <w:rFonts w:ascii="Square721 BT" w:hAnsi="Square721 BT" w:cs="Arial"/>
          <w:sz w:val="16"/>
          <w:szCs w:val="16"/>
        </w:rPr>
        <w:tab/>
        <w:t>Los planos y documentos indicados en la prescripción 4.10.</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3.-</w:t>
      </w:r>
      <w:r w:rsidRPr="007D4016">
        <w:rPr>
          <w:rFonts w:ascii="Square721 BT" w:hAnsi="Square721 BT" w:cs="Arial"/>
          <w:sz w:val="16"/>
          <w:szCs w:val="16"/>
        </w:rPr>
        <w:tab/>
        <w:t>Las normas e instrucciones sobre uso, conservación y mantenimiento que contenga el proyecto, completadas, en su caso, con las que la Dirección Facultativa considere necesarias, y con las que hubieren establecido los proveedores o suministradores de materiales o instalaciones específicas.</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4.-</w:t>
      </w:r>
      <w:r w:rsidRPr="007D4016">
        <w:rPr>
          <w:rFonts w:ascii="Square721 BT" w:hAnsi="Square721 BT" w:cs="Arial"/>
          <w:sz w:val="16"/>
          <w:szCs w:val="16"/>
        </w:rPr>
        <w:tab/>
        <w:t>Las calidades de los materiales utilizados, así como las garantías que emitan los constructores y sus proveedores o suministradores sobre la calidad de sus actividades y materiales.</w:t>
      </w:r>
    </w:p>
    <w:p w:rsidR="007D4016" w:rsidRPr="007D4016" w:rsidRDefault="007D4016" w:rsidP="007D4016">
      <w:pPr>
        <w:ind w:firstLine="708"/>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lastRenderedPageBreak/>
        <w:t>5-</w:t>
      </w:r>
      <w:r w:rsidRPr="007D4016">
        <w:rPr>
          <w:rFonts w:ascii="Square721 BT" w:hAnsi="Square721 BT" w:cs="Arial"/>
          <w:sz w:val="16"/>
          <w:szCs w:val="16"/>
        </w:rPr>
        <w:tab/>
        <w:t>Las normas de actuación en caso de siniestro o en situaciones de emergencia que puedan producirse durante la vida del edificio.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aspectos básicos de la ordenación y composición del contenido del Libro del Edificio se regularán de acuerdo con lo dispuesto en el Decreto 349/1999, de 30 de diciembre, de la Consejería de Obras Públicas, Urbanismo y Transportes de la Comunidad de Madrid, por la que se aprueba el modelo del “Libro del Edificio”.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4.12. Conservación, depósito y actualización del Libro del Edificio:</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1.-</w:t>
      </w:r>
      <w:r w:rsidRPr="007D4016">
        <w:rPr>
          <w:rFonts w:ascii="Square721 BT" w:hAnsi="Square721 BT" w:cs="Arial"/>
          <w:sz w:val="16"/>
          <w:szCs w:val="16"/>
        </w:rPr>
        <w:tab/>
        <w:t>Cuando el edificio esté en condiciones de inmediato y definitivo uso por contar con los servicios exigidos en el proyecto con arreglo al cual fue construido, un ejemplar del Libro del Edificio se depositará, en todo caso, en el Ayuntamiento del término municipal donde estuviera ubicado el edificio.</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2.-</w:t>
      </w:r>
      <w:r w:rsidRPr="007D4016">
        <w:rPr>
          <w:rFonts w:ascii="Square721 BT" w:hAnsi="Square721 BT" w:cs="Arial"/>
          <w:sz w:val="16"/>
          <w:szCs w:val="16"/>
        </w:rPr>
        <w:tab/>
        <w:t xml:space="preserve">Sin perjuicio de lo dispuesto en la prescripción anterior, al término de la obra, la Dirección Facultativa entregará a la Administración un ejemplar del Libro del Edificio y ésta lo tendrá siempre a disposición de los usuarios que tengan interés en consultarlo. </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3.-</w:t>
      </w:r>
      <w:r w:rsidRPr="007D4016">
        <w:rPr>
          <w:rFonts w:ascii="Square721 BT" w:hAnsi="Square721 BT" w:cs="Arial"/>
          <w:sz w:val="16"/>
          <w:szCs w:val="16"/>
        </w:rPr>
        <w:tab/>
        <w:t>El ejemplar del Libro del Edificio se irá completando o actualizando con la documentación técnica que posteriormente se redacte para llevar a cabo obras de ampliación, reforma o rehabilitación de todo el edificio o de algunas de sus plantas.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dudas que pudieran ocurrir respecto de los documentos del Proyecto, o si se hubiera omitido alguna circunstancia en ellos, se resolverán por la Dirección Facultativa de la obra en cuanto se relacione con la inteligencia de los planos, descripciones y detalles técnicos, debiendo someterse dicho Contratista a lo que la misma decida, comprometiéndose a seguir en todas sus instrucciones para que la obra se haga con arreglo a la práctica de la buena construcción, siempre que lo dispuesto no se oponga a las condiciones facultativas y económicas de este Pliego ni a las generales de la Comunidad de Madrid o del Estado.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aclaraciones e interpretaciones de los documentos del Proyecto, mediante  órdenes e instrucciones correspondientes, se comunicarán precisamente por escrito al Contratista, a través del Libro de Órdenes de la obra. Cualquier reclamación que, en contra de las disposiciones tomadas por éstos, crea oportuno hacer el Contratista, habrá de dirigirla, dentro del plazo de tres días, a quien la hubiera dictado, el cual dará al Constructor, el correspondiente recibo, si este lo solicitase. Asimismo, el Contratista podrá requerir del Arquitecto o del Aparejador o Arquitecto Técnico, según sus respectivos cometidos, las instrucciones o aclaraciones que se precisen para la correcta interpretación y ejecución de lo proyectado.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4.13.-</w:t>
      </w:r>
      <w:r w:rsidRPr="007D4016">
        <w:rPr>
          <w:rFonts w:ascii="Square721 BT" w:hAnsi="Square721 BT" w:cs="Arial"/>
          <w:sz w:val="16"/>
          <w:szCs w:val="16"/>
        </w:rPr>
        <w:tab/>
        <w:t>Las órdenes e instrucciones de la Dirección Facultativa de las obras se incorporan al Proyecto como interpretación, complemento o precisión de sus determinaciones. En cada documento, las especificaciones literales prevalecen sobre las gráficas y en los planos, la cota prevalece sobre la medida a escala.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p>
    <w:p w:rsidR="007D4016" w:rsidRPr="007D4016" w:rsidRDefault="007D4016" w:rsidP="007D4016">
      <w:pPr>
        <w:pStyle w:val="Ttulo1"/>
        <w:numPr>
          <w:ilvl w:val="0"/>
          <w:numId w:val="0"/>
        </w:numPr>
        <w:ind w:left="-425" w:firstLine="425"/>
        <w:rPr>
          <w:rFonts w:ascii="Square721 BT" w:hAnsi="Square721 BT"/>
          <w:sz w:val="16"/>
          <w:szCs w:val="16"/>
        </w:rPr>
      </w:pPr>
      <w:r w:rsidRPr="007D4016">
        <w:rPr>
          <w:rFonts w:ascii="Square721 BT" w:hAnsi="Square721 BT"/>
          <w:sz w:val="16"/>
          <w:szCs w:val="16"/>
        </w:rPr>
        <w:t>CAPÍTULO V</w:t>
      </w: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Instalaciones auxiliares y precauciones a adoptar durante la construcción</w:t>
      </w:r>
    </w:p>
    <w:p w:rsidR="007D4016" w:rsidRPr="007D4016" w:rsidRDefault="007D4016" w:rsidP="007D4016">
      <w:pPr>
        <w:rPr>
          <w:rFonts w:ascii="Square721 BT" w:hAnsi="Square721 BT" w:cs="Arial"/>
          <w:sz w:val="16"/>
          <w:szCs w:val="16"/>
        </w:rPr>
      </w:pPr>
    </w:p>
    <w:p w:rsidR="007D4016" w:rsidRPr="007D4016" w:rsidRDefault="007D4016" w:rsidP="007D4016">
      <w:pPr>
        <w:pStyle w:val="Textoindependiente2"/>
        <w:rPr>
          <w:rFonts w:ascii="Square721 BT" w:hAnsi="Square721 BT"/>
          <w:sz w:val="16"/>
          <w:szCs w:val="16"/>
        </w:rPr>
      </w:pPr>
      <w:r w:rsidRPr="007D4016">
        <w:rPr>
          <w:rFonts w:ascii="Square721 BT" w:hAnsi="Square721 BT"/>
          <w:b/>
          <w:bCs/>
          <w:sz w:val="16"/>
          <w:szCs w:val="16"/>
        </w:rPr>
        <w:t>5.1.</w:t>
      </w:r>
      <w:r w:rsidRPr="007D4016">
        <w:rPr>
          <w:rFonts w:ascii="Square721 BT" w:hAnsi="Square721 BT"/>
          <w:sz w:val="16"/>
          <w:szCs w:val="16"/>
        </w:rPr>
        <w:tab/>
        <w:t>Las precauciones a adoptar durante la construcción serán las establecidas en la Ley 31/1995, de 8 de noviembre, de Prevención de Riesgos Laborales y en los Reglamentos a los que se hace referencia en su artículo 6, siendo de aplicación la regulación de las materias comprendidas en dicho artículo que se contienen en los capítulos vigentes del Título II de la Ordenanza General de Seguridad e Higiene en el Trabajo, aprobada por Orden Ministerial de 9 de Marzo de 1.971, o en otras normas que contengan previsiones específicas sobre tales materias, así como las del estudio de seguridad y salud en obras de presupuesto de ejecución por contrata, incluido en el proyecto, igual o superior a 450.759,08€ y demás supuestos o, en su defecto, las del estudio básico de seguridad y salud, conforme al Real Decreto 1627/1997, de 24 de octubre, del Ministerio de la Presidencia, por el que se establecen disposiciones mínimas de seguridad y de salud en las obras de construcción.</w:t>
      </w:r>
    </w:p>
    <w:p w:rsidR="007D4016" w:rsidRPr="007D4016" w:rsidRDefault="007D4016" w:rsidP="007D4016">
      <w:pPr>
        <w:pStyle w:val="Textoindependiente2"/>
        <w:rPr>
          <w:rFonts w:ascii="Square721 BT" w:hAnsi="Square721 BT"/>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La ejecución de las obras que figuran en el presente Proyecto requerirán las instalaciones auxiliares, que, a juicio de la Dirección Facultativa, sean necesarias para la buena marcha de dichas obras y el cumplimiento de los plazos establecidos. </w:t>
      </w:r>
    </w:p>
    <w:p w:rsidR="007D4016" w:rsidRPr="007D4016" w:rsidRDefault="007D4016" w:rsidP="007D4016">
      <w:pPr>
        <w:rPr>
          <w:rFonts w:ascii="Square721 BT" w:hAnsi="Square721 BT" w:cs="Arial"/>
          <w:sz w:val="16"/>
          <w:szCs w:val="16"/>
        </w:rPr>
      </w:pPr>
    </w:p>
    <w:p w:rsidR="007D4016" w:rsidRPr="007D4016" w:rsidRDefault="007D4016" w:rsidP="007D4016">
      <w:pPr>
        <w:pStyle w:val="Ttulo1"/>
        <w:numPr>
          <w:ilvl w:val="0"/>
          <w:numId w:val="0"/>
        </w:numPr>
        <w:ind w:left="-425" w:firstLine="425"/>
        <w:rPr>
          <w:rFonts w:ascii="Square721 BT" w:hAnsi="Square721 BT"/>
          <w:sz w:val="16"/>
          <w:szCs w:val="16"/>
        </w:rPr>
      </w:pPr>
    </w:p>
    <w:p w:rsidR="007D4016" w:rsidRPr="007D4016" w:rsidRDefault="007D4016" w:rsidP="007D4016">
      <w:pPr>
        <w:pStyle w:val="Ttulo1"/>
        <w:numPr>
          <w:ilvl w:val="0"/>
          <w:numId w:val="0"/>
        </w:numPr>
        <w:ind w:left="-425" w:firstLine="425"/>
        <w:rPr>
          <w:rFonts w:ascii="Square721 BT" w:hAnsi="Square721 BT"/>
          <w:sz w:val="16"/>
          <w:szCs w:val="16"/>
        </w:rPr>
      </w:pPr>
      <w:r w:rsidRPr="007D4016">
        <w:rPr>
          <w:rFonts w:ascii="Square721 BT" w:hAnsi="Square721 BT"/>
          <w:sz w:val="16"/>
          <w:szCs w:val="16"/>
        </w:rPr>
        <w:t>CAPÍTULO VI</w:t>
      </w: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Forma de medición y valoración de las distintas unidades de obra y abono de las partidas alzadas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6.1.</w:t>
      </w:r>
      <w:r w:rsidRPr="007D4016">
        <w:rPr>
          <w:rFonts w:ascii="Square721 BT" w:hAnsi="Square721 BT" w:cs="Arial"/>
          <w:b/>
          <w:bCs/>
          <w:sz w:val="16"/>
          <w:szCs w:val="16"/>
        </w:rPr>
        <w:tab/>
        <w:t>Mediciones.-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1.-</w:t>
      </w:r>
      <w:r w:rsidRPr="007D4016">
        <w:rPr>
          <w:rFonts w:ascii="Square721 BT" w:hAnsi="Square721 BT" w:cs="Arial"/>
          <w:sz w:val="16"/>
          <w:szCs w:val="16"/>
        </w:rPr>
        <w:tab/>
        <w:t>La Dirección Facultativa de la obra realizará mensualmente y en la forma y condiciones que establece este Pliego de Prescripciones Técnicas Particulares, la medición de las unidades de obra ejecutadas durante el período de tiempo anterior.</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2.-</w:t>
      </w:r>
      <w:r w:rsidRPr="007D4016">
        <w:rPr>
          <w:rFonts w:ascii="Square721 BT" w:hAnsi="Square721 BT" w:cs="Arial"/>
          <w:sz w:val="16"/>
          <w:szCs w:val="16"/>
        </w:rPr>
        <w:tab/>
        <w:t>La medición del conjunto de unidades de obra que constituyen la obra a realizar se verificará aplicando a cada unidad de obra la unidad de medida que le sea más apropiada y siempre con arreglo a las mismas unidades adoptadas en el presupuesto, unidad completa, partida alzada, metros lineales, metros cuadrados, cúbicos, kilogramos, etc.</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3.-</w:t>
      </w:r>
      <w:r w:rsidRPr="007D4016">
        <w:rPr>
          <w:rFonts w:ascii="Square721 BT" w:hAnsi="Square721 BT" w:cs="Arial"/>
          <w:sz w:val="16"/>
          <w:szCs w:val="16"/>
        </w:rPr>
        <w:tab/>
        <w:t>Tanto las mediciones parciales como las que se ejecuten al final de la obra se realizarán conjuntamente con el Contratista, levantándose las correspondientes actas, que serán firmadas por ambas partes.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4.-</w:t>
      </w:r>
      <w:r w:rsidRPr="007D4016">
        <w:rPr>
          <w:rFonts w:ascii="Square721 BT" w:hAnsi="Square721 BT" w:cs="Arial"/>
          <w:sz w:val="16"/>
          <w:szCs w:val="16"/>
        </w:rPr>
        <w:tab/>
        <w:t>Todas las mediciones que se efectúen comprenderán las unidades de obra realmente ejecutadas, no teniendo el Contratista derecho a reclamación de ninguna especie por las diferencias que se produjeran entre las mediciones que se ejecuten y las que figuren en el estado de mediciones del Proyecto, así como tampoco por los errores de clasificación de las diversas unidades de obra que figuren en los estados de valoración.</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5.-</w:t>
      </w:r>
      <w:r w:rsidRPr="007D4016">
        <w:rPr>
          <w:rFonts w:ascii="Square721 BT" w:hAnsi="Square721 BT" w:cs="Arial"/>
          <w:sz w:val="16"/>
          <w:szCs w:val="16"/>
        </w:rPr>
        <w:tab/>
        <w:t>Para las obras o partes de obra cuyas dimensiones y características hayan de quedar posterior y definitivamente ocultas, el contratista está obligado a avisar a la Dirección con la suficiente antelación, a fin de que ésta pueda realizar las correspondientes mediciones y toma de datos, levantando los planos que las definan, cuya conformidad suscribirá el Contratista. A falta de aviso anticipado, cuya existencia corresponde probar al Contratista, queda éste obligado a aceptar las decisiones de la Administración sobre el particular.</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6.2.</w:t>
      </w:r>
      <w:r w:rsidRPr="007D4016">
        <w:rPr>
          <w:rFonts w:ascii="Square721 BT" w:hAnsi="Square721 BT" w:cs="Arial"/>
          <w:b/>
          <w:bCs/>
          <w:sz w:val="16"/>
          <w:szCs w:val="16"/>
        </w:rPr>
        <w:tab/>
        <w:t>Valoraciones.-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1.-</w:t>
      </w:r>
      <w:r w:rsidRPr="007D4016">
        <w:rPr>
          <w:rFonts w:ascii="Square721 BT" w:hAnsi="Square721 BT" w:cs="Arial"/>
          <w:sz w:val="16"/>
          <w:szCs w:val="16"/>
        </w:rPr>
        <w:tab/>
        <w:t>Las valoraciones de las unidades de obra que figuran en el presente Proyecto, se efectuarán multiplicando el número de éstas resultantes de las mediciones por el precio unitario asignado a las mismas en el presupuesto.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2.-</w:t>
      </w:r>
      <w:r w:rsidRPr="007D4016">
        <w:rPr>
          <w:rFonts w:ascii="Square721 BT" w:hAnsi="Square721 BT" w:cs="Arial"/>
          <w:sz w:val="16"/>
          <w:szCs w:val="16"/>
        </w:rPr>
        <w:tab/>
        <w:t>En el precio unitario aludido en el párrafo anterior se consideran incluidos los gastos del transporte de materiales, las indemnizaciones o pagos que hayan de hacerse por cualquier concepto, así como todo tipo de impuestos fiscales que graven los materiales por el Estado, Comunidad Autónoma, Provincia o Municipio, durante la ejecución de las obras, así como toda clase de cargas sociales. También serán de cuenta del Contratista los honorarios, tasas y demás impuestos o gravámenes que se originen con ocasión de las inspecciones, aprobación y comprobación de las instalaciones del edificio y/o de la obra.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3.-</w:t>
      </w:r>
      <w:r w:rsidRPr="007D4016">
        <w:rPr>
          <w:rFonts w:ascii="Square721 BT" w:hAnsi="Square721 BT" w:cs="Arial"/>
          <w:sz w:val="16"/>
          <w:szCs w:val="16"/>
        </w:rPr>
        <w:tab/>
        <w:t>El Contratista no tendrá derecho por ello a pedir indemnización alguna por las causas enumeradas. En el precio de cada unidad de obra van comprendidos todos los materiales accesorios, medios auxiliares y operaciones necesarias para dejar la obra terminada y en disposición de recibirse, aunque no figuren todos ellos especificados en la descomposición o descripción del precio.</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4.-</w:t>
      </w:r>
      <w:r w:rsidRPr="007D4016">
        <w:rPr>
          <w:rFonts w:ascii="Square721 BT" w:hAnsi="Square721 BT" w:cs="Arial"/>
          <w:sz w:val="16"/>
          <w:szCs w:val="16"/>
        </w:rPr>
        <w:tab/>
        <w:t>Todos los gastos que por su concepto sean asimilables a los que corresponden, según normativa, como costes indirectos, se considerarán siempre incluidos en los precios de las unidades de obra del proyecto cuando no figuren en el presupuesto valorados en unidades de obra o en partidas alzadas.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5.-</w:t>
      </w:r>
      <w:r w:rsidRPr="007D4016">
        <w:rPr>
          <w:rFonts w:ascii="Square721 BT" w:hAnsi="Square721 BT" w:cs="Arial"/>
          <w:sz w:val="16"/>
          <w:szCs w:val="16"/>
        </w:rPr>
        <w:tab/>
        <w:t>Las obras concluidas se abonarán con arreglo a los precios consignados en el presupuesto. Cuando por consecuencia de rescisión u otra causa fuese preciso valorar obras incompletas, se aplicarán los precios del presupuesto, sin que pueda pretenderse cada valoración de la obra fraccionada en otra forma que la establecida en los cuadros de descomposición de precios.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6.-</w:t>
      </w:r>
      <w:r w:rsidRPr="007D4016">
        <w:rPr>
          <w:rFonts w:ascii="Square721 BT" w:hAnsi="Square721 BT" w:cs="Arial"/>
          <w:sz w:val="16"/>
          <w:szCs w:val="16"/>
        </w:rPr>
        <w:tab/>
        <w:t xml:space="preserve">Si ocurriese algún caso excepcional o imprevisto en el cual fuese necesaria la designación de precios contradictorios entre la Administración y el Contratista, estos precios deberán fijarse de acuerdo con lo establecido en el artículo 242 de la Ley 9/2017, de 8 de noviembre, de Contratos del Sector Público, por la que se transponen al </w:t>
      </w:r>
      <w:r w:rsidRPr="007D4016">
        <w:rPr>
          <w:rFonts w:ascii="Square721 BT" w:hAnsi="Square721 BT" w:cs="Arial"/>
          <w:sz w:val="16"/>
          <w:szCs w:val="16"/>
        </w:rPr>
        <w:lastRenderedPageBreak/>
        <w:t>ordenamiento jurídico español las Directivas del Parlamento Europeo y del Consejo 2014/23/UE y 2014/24/UE, de 26 de febrero de 2014.</w:t>
      </w:r>
    </w:p>
    <w:p w:rsidR="007D4016" w:rsidRPr="007D4016" w:rsidRDefault="007D4016" w:rsidP="007D4016">
      <w:pPr>
        <w:rPr>
          <w:rFonts w:ascii="Square721 BT" w:hAnsi="Square721 BT" w:cs="Arial"/>
          <w:sz w:val="16"/>
          <w:szCs w:val="16"/>
        </w:rPr>
      </w:pPr>
    </w:p>
    <w:p w:rsidR="007D4016" w:rsidRPr="007D4016" w:rsidRDefault="007D4016" w:rsidP="007D4016">
      <w:pPr>
        <w:numPr>
          <w:ilvl w:val="1"/>
          <w:numId w:val="3"/>
        </w:numPr>
        <w:ind w:left="0" w:firstLine="0"/>
        <w:rPr>
          <w:rFonts w:ascii="Square721 BT" w:hAnsi="Square721 BT" w:cs="Arial"/>
          <w:b/>
          <w:bCs/>
          <w:sz w:val="16"/>
          <w:szCs w:val="16"/>
        </w:rPr>
      </w:pPr>
      <w:r w:rsidRPr="007D4016">
        <w:rPr>
          <w:rFonts w:ascii="Square721 BT" w:hAnsi="Square721 BT" w:cs="Arial"/>
          <w:b/>
          <w:bCs/>
          <w:sz w:val="16"/>
          <w:szCs w:val="16"/>
        </w:rPr>
        <w:t>Relaciones valoradas.-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1.-</w:t>
      </w:r>
      <w:r w:rsidRPr="007D4016">
        <w:rPr>
          <w:rFonts w:ascii="Square721 BT" w:hAnsi="Square721 BT" w:cs="Arial"/>
          <w:sz w:val="16"/>
          <w:szCs w:val="16"/>
        </w:rPr>
        <w:tab/>
        <w:t xml:space="preserve">El Director de la obra, junto con el Director de ejecución de la obra, tomando como base las mediciones de las unidades de obra y los precios contratados que figuren en el cuadro de precios unitarios  del presupuesto del proyecto, redactará mensualmente una relación valorada de los trabajos ejecutados a origen, desde el comienzo de la obra. </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2.-</w:t>
      </w:r>
      <w:r w:rsidRPr="007D4016">
        <w:rPr>
          <w:rFonts w:ascii="Square721 BT" w:hAnsi="Square721 BT" w:cs="Arial"/>
          <w:sz w:val="16"/>
          <w:szCs w:val="16"/>
        </w:rPr>
        <w:tab/>
        <w:t>No podrá omitirse la redacción de dicha relación valorada mensual por el hecho de que, en algún mes, la obra realizada haya sido de pequeño volumen o incluso nula, a menos que la Administración hubiese acordado la suspensión de la obra.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3.-</w:t>
      </w:r>
      <w:r w:rsidRPr="007D4016">
        <w:rPr>
          <w:rFonts w:ascii="Square721 BT" w:hAnsi="Square721 BT" w:cs="Arial"/>
          <w:sz w:val="16"/>
          <w:szCs w:val="16"/>
        </w:rPr>
        <w:tab/>
        <w:t>El Contratista, que presenciará las operaciones de valoración y medición para extender esta relación, tendrá un plazo de diez días hábiles para examinarlas. Deberá en dicho plazo dar su conformidad o hacer, en su caso contrario, las reclamaciones que considere convenientes. Transcurrido este plazo sin formular alegaciones se considerará otorgada la conformidad del Contratista a la relación valorada. En caso contrario, y de aceptarse en todo o parte las alegaciones del contratista, éstas se tendrán en cuenta a la hora de redactar la próxima relación valorada o, en su caso, en la certificación final o en la liquidación del contrato.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4.-</w:t>
      </w:r>
      <w:r w:rsidRPr="007D4016">
        <w:rPr>
          <w:rFonts w:ascii="Square721 BT" w:hAnsi="Square721 BT" w:cs="Arial"/>
          <w:sz w:val="16"/>
          <w:szCs w:val="16"/>
        </w:rPr>
        <w:tab/>
        <w:t>Estas relaciones valoradas no tendrán más que carácter provisional a buena cuenta y no suponen la aprobación de las obras que en ellas se comprenden. Se formarán multiplicando los resultados de la medición por los precios correspondientes y por los porcentajes adoptados para formar el presupuesto base de licitación y descontando, si hubiere lugar a ello, la cantidad correspondiente al tanto por ciento de baja o mejora producido en la licitación.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6.4.</w:t>
      </w:r>
      <w:r w:rsidRPr="007D4016">
        <w:rPr>
          <w:rFonts w:ascii="Square721 BT" w:hAnsi="Square721 BT" w:cs="Arial"/>
          <w:b/>
          <w:bCs/>
          <w:sz w:val="16"/>
          <w:szCs w:val="16"/>
        </w:rPr>
        <w:tab/>
        <w:t xml:space="preserve">Obras que se abonarán al Contratista y precios de las mismas.- </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1.-</w:t>
      </w:r>
      <w:r w:rsidRPr="007D4016">
        <w:rPr>
          <w:rFonts w:ascii="Square721 BT" w:hAnsi="Square721 BT" w:cs="Arial"/>
          <w:sz w:val="16"/>
          <w:szCs w:val="16"/>
        </w:rPr>
        <w:tab/>
        <w:t>Se abonará al Contratista la obra que realmente ejecute con sujeción al Proyecto que sirve de base al contrato o las modificaciones del mismo autorizadas por la superioridad, o a las órdenes que con arreglo a sus facultades le haya comunicado por escrito, el Director de la obra, siempre que dicha obra se encuentre ajustada a los preceptos del contrato y sin que su importe pueda exceder de la cifra total de los presupuestos aprobados. Por consiguiente, el número de unidades que figuran en el Proyecto o en el presupuesto no podrá servirle de fundamento para entablar reclamaciones de ninguna especie, salvo en los casos de rescisión.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2.-</w:t>
      </w:r>
      <w:r w:rsidRPr="007D4016">
        <w:rPr>
          <w:rFonts w:ascii="Square721 BT" w:hAnsi="Square721 BT" w:cs="Arial"/>
          <w:sz w:val="16"/>
          <w:szCs w:val="16"/>
        </w:rPr>
        <w:tab/>
        <w:t>Tanto en las certificaciones de obra como en la liquidación, se abonarán las hechas por el Contratista a los precios de ejecución material que figuran en el cuadro de precios unitarios del presupuesto del proyecto para cada unidad de obra y a los precios de las nuevas unidades de obra no previstas en el contrato, que hayan sido debidamente autorizados y, teniendo en cuenta, lo prevenido en los correspondientes pliegos para abonos de obras defectuosas, materiales acopiados, partidas alzadas y abonos a cuenta del equipo puesto en obra.</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3.-</w:t>
      </w:r>
      <w:r w:rsidRPr="007D4016">
        <w:rPr>
          <w:rFonts w:ascii="Square721 BT" w:hAnsi="Square721 BT" w:cs="Arial"/>
          <w:sz w:val="16"/>
          <w:szCs w:val="16"/>
        </w:rPr>
        <w:tab/>
        <w:t>El cálculo de los precios de las distintas unidades de la obra es el resultado de sumar los costes directos, los indirectos, los gastos generales y el beneficio industrial.</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Se considerarán </w:t>
      </w:r>
      <w:r w:rsidRPr="007D4016">
        <w:rPr>
          <w:rFonts w:ascii="Square721 BT" w:hAnsi="Square721 BT" w:cs="Arial"/>
          <w:sz w:val="16"/>
          <w:szCs w:val="16"/>
          <w:u w:val="single"/>
        </w:rPr>
        <w:t>costes directos: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 La mano de obra, con sus pluses, cargas y seguros sociales, que intervienen directamente en la ejecución de la unidad de obra.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b) Los materiales, a los precios resultantes a pie de obra, que queden integrados en la unidad de que se trate o que sean necesarios para su ejecución.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 Los equipos y sistemas técnicos de la seguridad e higiene para la prevención y protección de accidentes y enfermedades profesionales.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 Los gastos de personal, combustible, energía, etc., que tengan lugar por accionamiento o funcionamiento de la maquinaria e instalaciones utilizadas en la ejecución de la unidad de obras.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 Los gastos de amortización y conservación de la maquinaria, instalaciones, sistemas y equipos anteriormente citados,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Se considerarán </w:t>
      </w:r>
      <w:r w:rsidRPr="007D4016">
        <w:rPr>
          <w:rFonts w:ascii="Square721 BT" w:hAnsi="Square721 BT" w:cs="Arial"/>
          <w:sz w:val="16"/>
          <w:szCs w:val="16"/>
          <w:u w:val="single"/>
        </w:rPr>
        <w:t>costes indirectos:</w:t>
      </w:r>
    </w:p>
    <w:p w:rsidR="007D4016" w:rsidRPr="007D4016" w:rsidRDefault="007D4016" w:rsidP="007D4016">
      <w:pPr>
        <w:rPr>
          <w:rFonts w:ascii="Square721 BT" w:hAnsi="Square721 BT" w:cs="Arial"/>
          <w:sz w:val="16"/>
          <w:szCs w:val="16"/>
        </w:rPr>
      </w:pPr>
    </w:p>
    <w:p w:rsidR="007D4016" w:rsidRPr="007D4016" w:rsidRDefault="007D4016" w:rsidP="007D4016">
      <w:pPr>
        <w:pStyle w:val="Textoindependiente2"/>
        <w:rPr>
          <w:rFonts w:ascii="Square721 BT" w:hAnsi="Square721 BT"/>
          <w:sz w:val="16"/>
          <w:szCs w:val="16"/>
        </w:rPr>
      </w:pPr>
      <w:r w:rsidRPr="007D4016">
        <w:rPr>
          <w:rFonts w:ascii="Square721 BT" w:hAnsi="Square721 BT"/>
          <w:sz w:val="16"/>
          <w:szCs w:val="16"/>
        </w:rPr>
        <w:t>Los gastos de instalación de oficinas a pie de obra, comunicaciones, edificación de almacenes, talleres, pabellones temporales para obreros, laboratorios, seguros, etc., los del personal técnico y administrativo adscrito exclusivamente a la obra y los imprevistos. Todos estos gastos, se cifrarán en un porcentaje de los costes directos.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  </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 xml:space="preserve">Se considerarán </w:t>
      </w:r>
      <w:r w:rsidRPr="007D4016">
        <w:rPr>
          <w:rFonts w:ascii="Square721 BT" w:hAnsi="Square721 BT" w:cs="Arial"/>
          <w:sz w:val="16"/>
          <w:szCs w:val="16"/>
          <w:u w:val="single"/>
        </w:rPr>
        <w:t>gastos generales:</w:t>
      </w:r>
    </w:p>
    <w:p w:rsidR="007D4016" w:rsidRPr="007D4016" w:rsidRDefault="007D4016" w:rsidP="007D4016">
      <w:pPr>
        <w:rPr>
          <w:rFonts w:ascii="Square721 BT" w:hAnsi="Square721 BT" w:cs="Arial"/>
          <w:sz w:val="16"/>
          <w:szCs w:val="16"/>
        </w:rPr>
      </w:pPr>
    </w:p>
    <w:p w:rsidR="007D4016" w:rsidRPr="007D4016" w:rsidRDefault="007D4016" w:rsidP="007D4016">
      <w:pPr>
        <w:pStyle w:val="Textoindependiente2"/>
        <w:rPr>
          <w:rFonts w:ascii="Square721 BT" w:hAnsi="Square721 BT"/>
          <w:sz w:val="16"/>
          <w:szCs w:val="16"/>
        </w:rPr>
      </w:pPr>
      <w:r w:rsidRPr="007D4016">
        <w:rPr>
          <w:rFonts w:ascii="Square721 BT" w:hAnsi="Square721 BT"/>
          <w:sz w:val="16"/>
          <w:szCs w:val="16"/>
        </w:rPr>
        <w:t>Los gastos generales de empresa, gastos financieros, cargas fiscales y tasas e impuestos de la administración legalmente establecidas. Se cifrarán como un porcentaje de la suma de los costes directos e indirectos (en los contratos de obras de la Administración Pública este porcentaje se establece un 13 por 100).</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  </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u w:val="single"/>
        </w:rPr>
        <w:t>Beneficio industrial:</w:t>
      </w:r>
      <w:r w:rsidRPr="007D4016">
        <w:rPr>
          <w:rFonts w:ascii="Square721 BT" w:hAnsi="Square721 BT" w:cs="Arial"/>
          <w:sz w:val="16"/>
          <w:szCs w:val="16"/>
        </w:rPr>
        <w:t xml:space="preserve">  </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  </w:t>
      </w:r>
    </w:p>
    <w:p w:rsidR="007D4016" w:rsidRPr="007D4016" w:rsidRDefault="007D4016" w:rsidP="007D4016">
      <w:pPr>
        <w:pStyle w:val="Textoindependiente2"/>
        <w:rPr>
          <w:rFonts w:ascii="Square721 BT" w:hAnsi="Square721 BT"/>
          <w:sz w:val="16"/>
          <w:szCs w:val="16"/>
        </w:rPr>
      </w:pPr>
      <w:r w:rsidRPr="007D4016">
        <w:rPr>
          <w:rFonts w:ascii="Square721 BT" w:hAnsi="Square721 BT"/>
          <w:sz w:val="16"/>
          <w:szCs w:val="16"/>
        </w:rPr>
        <w:t xml:space="preserve">El beneficio industrial del Contratista se establece en el 6 por 100 sobre la suma de las anteriores partidas.  </w:t>
      </w:r>
    </w:p>
    <w:p w:rsidR="007D4016" w:rsidRPr="007D4016" w:rsidRDefault="007D4016" w:rsidP="007D4016">
      <w:pPr>
        <w:rPr>
          <w:rFonts w:ascii="Square721 BT" w:hAnsi="Square721 BT" w:cs="Arial"/>
          <w:i/>
          <w:iCs/>
          <w:sz w:val="16"/>
          <w:szCs w:val="16"/>
          <w:u w:val="single"/>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u w:val="single"/>
        </w:rPr>
        <w:t>Precio de ejecución material:</w:t>
      </w:r>
      <w:r w:rsidRPr="007D4016">
        <w:rPr>
          <w:rFonts w:ascii="Square721 BT" w:hAnsi="Square721 BT" w:cs="Arial"/>
          <w:sz w:val="16"/>
          <w:szCs w:val="16"/>
        </w:rPr>
        <w:t xml:space="preserve">  </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  </w:t>
      </w:r>
    </w:p>
    <w:p w:rsidR="007D4016" w:rsidRPr="007D4016" w:rsidRDefault="007D4016" w:rsidP="007D4016">
      <w:pPr>
        <w:pStyle w:val="Textoindependiente2"/>
        <w:rPr>
          <w:rFonts w:ascii="Square721 BT" w:hAnsi="Square721 BT"/>
          <w:sz w:val="16"/>
          <w:szCs w:val="16"/>
        </w:rPr>
      </w:pPr>
      <w:r w:rsidRPr="007D4016">
        <w:rPr>
          <w:rFonts w:ascii="Square721 BT" w:hAnsi="Square721 BT"/>
          <w:sz w:val="16"/>
          <w:szCs w:val="16"/>
        </w:rPr>
        <w:t>Se denominará precio de ejecución material al resultado obtenido por la suma de los anteriores conceptos a excepción del beneficio industrial y los gastos generales.</w:t>
      </w:r>
    </w:p>
    <w:p w:rsidR="007D4016" w:rsidRPr="007D4016" w:rsidRDefault="007D4016" w:rsidP="007D4016">
      <w:pPr>
        <w:rPr>
          <w:rFonts w:ascii="Square721 BT" w:hAnsi="Square721 BT" w:cs="Arial"/>
          <w:i/>
          <w:iCs/>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u w:val="single"/>
        </w:rPr>
        <w:t>Precio de contrata:</w:t>
      </w:r>
      <w:r w:rsidRPr="007D4016">
        <w:rPr>
          <w:rFonts w:ascii="Square721 BT" w:hAnsi="Square721 BT" w:cs="Arial"/>
          <w:sz w:val="16"/>
          <w:szCs w:val="16"/>
        </w:rPr>
        <w:t xml:space="preserve"> </w:t>
      </w:r>
    </w:p>
    <w:p w:rsidR="007D4016" w:rsidRPr="007D4016" w:rsidRDefault="007D4016" w:rsidP="007D4016">
      <w:pPr>
        <w:rPr>
          <w:rFonts w:ascii="Square721 BT" w:hAnsi="Square721 BT" w:cs="Arial"/>
          <w:sz w:val="16"/>
          <w:szCs w:val="16"/>
        </w:rPr>
      </w:pPr>
    </w:p>
    <w:p w:rsidR="007D4016" w:rsidRPr="007D4016" w:rsidRDefault="007D4016" w:rsidP="007D4016">
      <w:pPr>
        <w:pStyle w:val="Textoindependiente2"/>
        <w:rPr>
          <w:rFonts w:ascii="Square721 BT" w:hAnsi="Square721 BT"/>
          <w:sz w:val="16"/>
          <w:szCs w:val="16"/>
        </w:rPr>
      </w:pPr>
      <w:r w:rsidRPr="007D4016">
        <w:rPr>
          <w:rFonts w:ascii="Square721 BT" w:hAnsi="Square721 BT"/>
          <w:sz w:val="16"/>
          <w:szCs w:val="16"/>
        </w:rPr>
        <w:t>El precio de contrata es la suma de los costes directos, los indirectos, los gastos generales y el beneficio industrial.</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  </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IVA gira sobre esta suma pero no integra el precio.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4.-</w:t>
      </w:r>
      <w:r w:rsidRPr="007D4016">
        <w:rPr>
          <w:rFonts w:ascii="Square721 BT" w:hAnsi="Square721 BT" w:cs="Arial"/>
          <w:sz w:val="16"/>
          <w:szCs w:val="16"/>
        </w:rPr>
        <w:tab/>
        <w:t>Al resultado de la valoración efectuada de este modo se le aumentará el tanto por ciento adoptado para formar el presupuesto base de licitación, y la cifra que se obtenga se multiplicará por el coeficiente de adjudicación, obteniendo así la relación valorada que se aplicará a la certificación de obra correspondiente al período de pago, de acuerdo con el contenido del Pliego de Cláusulas Administrativas Particulares del contrato.</w:t>
      </w:r>
    </w:p>
    <w:p w:rsidR="007D4016" w:rsidRPr="007D4016" w:rsidRDefault="007D4016" w:rsidP="007D4016">
      <w:pPr>
        <w:rPr>
          <w:rFonts w:ascii="Square721 BT" w:hAnsi="Square721 BT" w:cs="Arial"/>
          <w:sz w:val="16"/>
          <w:szCs w:val="16"/>
        </w:rPr>
      </w:pPr>
    </w:p>
    <w:p w:rsidR="007D4016" w:rsidRPr="007D4016" w:rsidRDefault="007D4016" w:rsidP="007D4016">
      <w:pPr>
        <w:ind w:firstLine="709"/>
        <w:rPr>
          <w:rFonts w:ascii="Square721 BT" w:hAnsi="Square721 BT" w:cs="Arial"/>
          <w:sz w:val="16"/>
          <w:szCs w:val="16"/>
        </w:rPr>
      </w:pPr>
      <w:r w:rsidRPr="007D4016">
        <w:rPr>
          <w:rFonts w:ascii="Square721 BT" w:hAnsi="Square721 BT" w:cs="Arial"/>
          <w:b/>
          <w:bCs/>
          <w:sz w:val="16"/>
          <w:szCs w:val="16"/>
        </w:rPr>
        <w:t>5.</w:t>
      </w:r>
      <w:r w:rsidRPr="007D4016">
        <w:rPr>
          <w:rFonts w:ascii="Square721 BT" w:hAnsi="Square721 BT" w:cs="Arial"/>
          <w:sz w:val="16"/>
          <w:szCs w:val="16"/>
        </w:rPr>
        <w:tab/>
        <w:t>Serán obligatorias para el Contratista las modificaciones en el contrato de obras que procedan, con arreglo a lo establecido en el artículo 242 de la Ley 9/2017, de 8 de noviembre, de Contratos del Sector Público, por la que se transponen al ordenamiento jurídico español las Directivas del Parlamento Europeo y del Consejo 2014/23/UE y 2014/24/UE, de 26 de febrero de 2014.</w:t>
      </w:r>
    </w:p>
    <w:p w:rsidR="007D4016" w:rsidRPr="007D4016" w:rsidRDefault="007D4016" w:rsidP="007D4016">
      <w:pPr>
        <w:rPr>
          <w:rFonts w:ascii="Square721 BT" w:hAnsi="Square721 BT" w:cs="Arial"/>
          <w:sz w:val="16"/>
          <w:szCs w:val="16"/>
        </w:rPr>
      </w:pPr>
    </w:p>
    <w:p w:rsidR="007D4016" w:rsidRPr="007D4016" w:rsidRDefault="007D4016" w:rsidP="007D4016">
      <w:pPr>
        <w:ind w:firstLine="709"/>
        <w:rPr>
          <w:rFonts w:ascii="Square721 BT" w:hAnsi="Square721 BT" w:cs="Arial"/>
          <w:sz w:val="16"/>
          <w:szCs w:val="16"/>
        </w:rPr>
      </w:pPr>
      <w:r w:rsidRPr="007D4016">
        <w:rPr>
          <w:rFonts w:ascii="Square721 BT" w:hAnsi="Square721 BT" w:cs="Arial"/>
          <w:b/>
          <w:bCs/>
          <w:sz w:val="16"/>
          <w:szCs w:val="16"/>
        </w:rPr>
        <w:t>6.</w:t>
      </w:r>
      <w:r w:rsidRPr="007D4016">
        <w:rPr>
          <w:rFonts w:ascii="Square721 BT" w:hAnsi="Square721 BT" w:cs="Arial"/>
          <w:sz w:val="16"/>
          <w:szCs w:val="16"/>
        </w:rPr>
        <w:tab/>
        <w:t>Cuando se juzgue necesario emplear materiales para ejecutar obras que no figuren en el Proyecto, se valorará su importe a los precios asignados a otras obras o materiales análogos si los hubiera, y en caso contrario, se discutirá entre el Director de la obra y el Contratista, sometiéndolos a la superior aprobación por parte del Órgano contratante. Los nuevos precios, convenidos por uno u otro procedimiento, se sujetarán en cualquier caso a lo establecido en el párrafo 6.4.2. del presente capítulo.</w:t>
      </w:r>
    </w:p>
    <w:p w:rsidR="007D4016" w:rsidRPr="007D4016" w:rsidRDefault="007D4016" w:rsidP="007D4016">
      <w:pPr>
        <w:rPr>
          <w:rFonts w:ascii="Square721 BT" w:hAnsi="Square721 BT" w:cs="Arial"/>
          <w:sz w:val="16"/>
          <w:szCs w:val="16"/>
        </w:rPr>
      </w:pPr>
    </w:p>
    <w:p w:rsidR="007D4016" w:rsidRPr="007D4016" w:rsidRDefault="007D4016" w:rsidP="007D4016">
      <w:pPr>
        <w:ind w:firstLine="709"/>
        <w:rPr>
          <w:rFonts w:ascii="Square721 BT" w:hAnsi="Square721 BT" w:cs="Arial"/>
          <w:sz w:val="16"/>
          <w:szCs w:val="16"/>
        </w:rPr>
      </w:pPr>
      <w:r w:rsidRPr="007D4016">
        <w:rPr>
          <w:rFonts w:ascii="Square721 BT" w:hAnsi="Square721 BT" w:cs="Arial"/>
          <w:b/>
          <w:bCs/>
          <w:sz w:val="16"/>
          <w:szCs w:val="16"/>
        </w:rPr>
        <w:t>7.</w:t>
      </w:r>
      <w:r w:rsidRPr="007D4016">
        <w:rPr>
          <w:rFonts w:ascii="Square721 BT" w:hAnsi="Square721 BT" w:cs="Arial"/>
          <w:sz w:val="16"/>
          <w:szCs w:val="16"/>
        </w:rPr>
        <w:tab/>
        <w:t>Cuando el Contratista, con autorización del Director de la obra, emplease materiales de más esmerada preparación o de mayor tamaño que lo estipulado en el Proyecto, sustituyéndose una clase de fábrica por otra que tenga asignado un mayor precio, ejecutándose con mayores dimensiones o cualquier otra modificación que sea beneficiosa a juicio de la Administración contratante, no tendrá derecho, sin embargo, sino a lo que le correspondería si hubiese construido la obra con estricta sujeción a lo proyectado o contratado.</w:t>
      </w:r>
    </w:p>
    <w:p w:rsidR="007D4016" w:rsidRPr="007D4016" w:rsidRDefault="007D4016" w:rsidP="007D4016">
      <w:pPr>
        <w:rPr>
          <w:rFonts w:ascii="Square721 BT" w:hAnsi="Square721 BT" w:cs="Arial"/>
          <w:b/>
          <w:bCs/>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b/>
          <w:bCs/>
          <w:sz w:val="16"/>
          <w:szCs w:val="16"/>
        </w:rPr>
        <w:t>8.</w:t>
      </w:r>
      <w:r w:rsidRPr="007D4016">
        <w:rPr>
          <w:rFonts w:ascii="Square721 BT" w:hAnsi="Square721 BT" w:cs="Arial"/>
          <w:sz w:val="16"/>
          <w:szCs w:val="16"/>
        </w:rPr>
        <w:tab/>
        <w:t>Variaciones sobre las unidades de obra ejecutadas.-</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8.1.-</w:t>
      </w:r>
      <w:r w:rsidRPr="007D4016">
        <w:rPr>
          <w:rFonts w:ascii="Square721 BT" w:hAnsi="Square721 BT" w:cs="Arial"/>
          <w:sz w:val="16"/>
          <w:szCs w:val="16"/>
        </w:rPr>
        <w:tab/>
        <w:t>Sólo podrán introducirse variaciones, sin previa aprobación de la Administración, cuando consistan en la alteración en el número de unidades realmente ejecutadas sobre las previstas en las mediciones del proyecto, siempre que no representen un incremento del gasto superior al 10 % del precio primitivo del contrato, I.V.A., excluido.</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8.2.-</w:t>
      </w:r>
      <w:r w:rsidRPr="007D4016">
        <w:rPr>
          <w:rFonts w:ascii="Square721 BT" w:hAnsi="Square721 BT" w:cs="Arial"/>
          <w:sz w:val="16"/>
          <w:szCs w:val="16"/>
        </w:rPr>
        <w:tab/>
        <w:t>Las variaciones mencionadas en el apartado anterior, respetando en todo caso, el límite indicado, se irán incorporando a las relaciones valoradas mensuales y deberán ser recogidas y abonadas en las certificaciones mensuales, conforme a lo prescrito en el artículo 240 de la Ley 9/2017, de 8 de noviembre, de Contratos del Sector Público, por la que se transponen al ordenamiento jurídico español las Directivas del Parlamento Europeo y del Consejo 2014/23/UE y 2014/24/UE, de 26 de febrero de 2014, en la certificación final de obra.</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 xml:space="preserve">8.3.- </w:t>
      </w:r>
      <w:r w:rsidRPr="007D4016">
        <w:rPr>
          <w:rFonts w:ascii="Square721 BT" w:hAnsi="Square721 BT" w:cs="Arial"/>
          <w:sz w:val="16"/>
          <w:szCs w:val="16"/>
        </w:rPr>
        <w:tab/>
        <w:t>No obstante, cuando con posterioridad a las mismas hubiere necesidad de introducir en el proyecto modificaciones de las previstas en el artículo 242 de la Ley 9/2017, de 8 de noviembre, de Contratos del Sector Público, por la que se transponen al ordenamiento jurídico español las Directivas del Parlamento Europeo y del Consejo 2014/23/UE y 2014/24/UE, de 26 de febrero de 2014. habrán de ser recogidas tales variaciones en la propuesta a elaborar, sin necesidad de esperar para hacerlo a la certificación final citada.</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b/>
          <w:bCs/>
          <w:sz w:val="16"/>
          <w:szCs w:val="16"/>
        </w:rPr>
        <w:t>9.</w:t>
      </w:r>
      <w:r w:rsidRPr="007D4016">
        <w:rPr>
          <w:rFonts w:ascii="Square721 BT" w:hAnsi="Square721 BT" w:cs="Arial"/>
          <w:sz w:val="16"/>
          <w:szCs w:val="16"/>
        </w:rPr>
        <w:tab/>
        <w:t>Abono de las partidas alzadas.-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9.1.-</w:t>
      </w:r>
      <w:r w:rsidRPr="007D4016">
        <w:rPr>
          <w:rFonts w:ascii="Square721 BT" w:hAnsi="Square721 BT" w:cs="Arial"/>
          <w:sz w:val="16"/>
          <w:szCs w:val="16"/>
        </w:rPr>
        <w:tab/>
        <w:t xml:space="preserve">Para la ejecución material de las partidas alzadas figuradas en el Proyecto de obra a las que afecta la baja de adjudicación, deberá obtenerse la aprobación de la Dirección Facultativa. A tal efecto, antes de proceder a su </w:t>
      </w:r>
      <w:r w:rsidRPr="007D4016">
        <w:rPr>
          <w:rFonts w:ascii="Square721 BT" w:hAnsi="Square721 BT" w:cs="Arial"/>
          <w:sz w:val="16"/>
          <w:szCs w:val="16"/>
        </w:rPr>
        <w:lastRenderedPageBreak/>
        <w:t>realización se someterá a su consideración el detalle desglosado del importe de la misma, el cual, si es de conformidad, podrá ejecutarse.</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9.2.-</w:t>
      </w:r>
      <w:r w:rsidRPr="007D4016">
        <w:rPr>
          <w:rFonts w:ascii="Square721 BT" w:hAnsi="Square721 BT" w:cs="Arial"/>
          <w:sz w:val="16"/>
          <w:szCs w:val="16"/>
        </w:rPr>
        <w:tab/>
        <w:t>De las partidas unitarias o alzadas que en el estado de mediciones o presupuesto figuran, serán a justificar las susceptibles de ser medidas en todas sus partes en unidades de obra, con precios unitarios,  siendo las restantes de abono íntegro.</w:t>
      </w:r>
    </w:p>
    <w:p w:rsidR="007D4016" w:rsidRPr="007D4016" w:rsidRDefault="007D4016" w:rsidP="007D4016">
      <w:pPr>
        <w:pStyle w:val="Ttulo1"/>
        <w:numPr>
          <w:ilvl w:val="0"/>
          <w:numId w:val="0"/>
        </w:numPr>
        <w:rPr>
          <w:rFonts w:ascii="Square721 BT" w:hAnsi="Square721 BT"/>
          <w:sz w:val="16"/>
          <w:szCs w:val="16"/>
        </w:rPr>
      </w:pPr>
    </w:p>
    <w:p w:rsidR="007D4016" w:rsidRPr="007D4016" w:rsidRDefault="007D4016" w:rsidP="007D4016">
      <w:pPr>
        <w:rPr>
          <w:rFonts w:ascii="Square721 BT" w:hAnsi="Square721 BT"/>
        </w:rPr>
      </w:pPr>
    </w:p>
    <w:p w:rsidR="007D4016" w:rsidRPr="007D4016" w:rsidRDefault="007D4016" w:rsidP="007D4016">
      <w:pPr>
        <w:rPr>
          <w:rFonts w:ascii="Square721 BT" w:hAnsi="Square721 BT"/>
        </w:rPr>
      </w:pPr>
    </w:p>
    <w:p w:rsidR="007D4016" w:rsidRPr="007D4016" w:rsidRDefault="007D4016" w:rsidP="007D4016">
      <w:pPr>
        <w:rPr>
          <w:rFonts w:ascii="Square721 BT" w:hAnsi="Square721 BT"/>
        </w:rPr>
      </w:pPr>
    </w:p>
    <w:p w:rsidR="007D4016" w:rsidRPr="007D4016" w:rsidRDefault="007D4016" w:rsidP="007D4016">
      <w:pPr>
        <w:pStyle w:val="Ttulo1"/>
        <w:numPr>
          <w:ilvl w:val="0"/>
          <w:numId w:val="0"/>
        </w:numPr>
        <w:ind w:left="-425" w:firstLine="425"/>
        <w:rPr>
          <w:rFonts w:ascii="Square721 BT" w:hAnsi="Square721 BT"/>
          <w:sz w:val="16"/>
          <w:szCs w:val="16"/>
        </w:rPr>
      </w:pPr>
      <w:r w:rsidRPr="007D4016">
        <w:rPr>
          <w:rFonts w:ascii="Square721 BT" w:hAnsi="Square721 BT"/>
          <w:sz w:val="16"/>
          <w:szCs w:val="16"/>
        </w:rPr>
        <w:t>CAPITULO VII</w:t>
      </w: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Condiciones facultativas. Delimitación general de los agentes de la edificación.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rPr>
        <w:t>7.1.-</w:t>
      </w:r>
      <w:r w:rsidRPr="007D4016">
        <w:rPr>
          <w:rFonts w:ascii="Square721 BT" w:hAnsi="Square721 BT" w:cs="Arial"/>
          <w:sz w:val="16"/>
          <w:szCs w:val="16"/>
        </w:rPr>
        <w:tab/>
        <w:t xml:space="preserve">Son agentes de la edificación todas las personas, físicas o jurídicas, que intervienen en el proceso de la edificación. Sus obligaciones vendrán determinadas por lo dispuesto en la legislación de contratos de las Administraciones Públicas, por el contrato que origina su intervención, y en lo no contemplado en la  misma, por las disposiciones de la Ley de Ordenación de la Edificación y demás disposiciones que sean de aplicación. </w:t>
      </w:r>
    </w:p>
    <w:p w:rsidR="007D4016" w:rsidRPr="007D4016" w:rsidRDefault="007D4016" w:rsidP="007D4016">
      <w:pPr>
        <w:rPr>
          <w:rFonts w:ascii="Square721 BT" w:hAnsi="Square721 BT" w:cs="Arial"/>
          <w:smallCaps/>
          <w:sz w:val="16"/>
          <w:szCs w:val="16"/>
        </w:rPr>
      </w:pP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7.2.-</w:t>
      </w:r>
      <w:r w:rsidRPr="007D4016">
        <w:rPr>
          <w:rFonts w:ascii="Square721 BT" w:hAnsi="Square721 BT" w:cs="Arial"/>
          <w:b/>
          <w:bCs/>
          <w:sz w:val="16"/>
          <w:szCs w:val="16"/>
        </w:rPr>
        <w:tab/>
        <w:t>La Administración.</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1.-  Es el Organismo público que decide, impulsa, programa y financia, con recursos propios o ajenos, las obras de edificación.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       </w:t>
      </w:r>
      <w:r w:rsidRPr="007D4016">
        <w:rPr>
          <w:rFonts w:ascii="Square721 BT" w:hAnsi="Square721 BT" w:cs="Arial"/>
          <w:sz w:val="16"/>
          <w:szCs w:val="16"/>
        </w:rPr>
        <w:tab/>
        <w:t>2.  Son obligaciones de la Administración: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Ostentar sobre el solar la titularidad de un derecho que le faculte para construir en él.</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Facilitar la documentación e información previa necesaria para la redacción del proyecto, así como autorizar al Director de la obra las posteriores modificaciones del mismo.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Gestionar y obtener las preceptivas licencias y autorizaciones administrativas, así como suscribir el acta de recepción de la obra, a través del Funcionario facultativo que designe al efecto.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7.3.-</w:t>
      </w:r>
      <w:r w:rsidRPr="007D4016">
        <w:rPr>
          <w:rFonts w:ascii="Square721 BT" w:hAnsi="Square721 BT" w:cs="Arial"/>
          <w:b/>
          <w:bCs/>
          <w:sz w:val="16"/>
          <w:szCs w:val="16"/>
        </w:rPr>
        <w:tab/>
        <w:t>El Proyectista:</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1.-</w:t>
      </w:r>
      <w:r w:rsidRPr="007D4016">
        <w:rPr>
          <w:rFonts w:ascii="Square721 BT" w:hAnsi="Square721 BT" w:cs="Arial"/>
          <w:sz w:val="16"/>
          <w:szCs w:val="16"/>
        </w:rPr>
        <w:tab/>
        <w:t>El proyectista es el agente que, por encargo de la Administración y con sujeción a la normativa técnica y urbanística correspondiente, redacta el proyecto.</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 xml:space="preserve">2.- </w:t>
      </w:r>
      <w:r w:rsidRPr="007D4016">
        <w:rPr>
          <w:rFonts w:ascii="Square721 BT" w:hAnsi="Square721 BT" w:cs="Arial"/>
          <w:sz w:val="16"/>
          <w:szCs w:val="16"/>
        </w:rPr>
        <w:tab/>
        <w:t xml:space="preserve">Podrán redactar proyectos parciales del proyecto, o partes que lo complementen, otros técnicos, de forma coordinada con el autor de éste. Cuando el proyecto se desarrolle o complete mediante proyectos parciales u otros documentos técnicos, cada proyectista asumirá la titularidad de su proyecto, si bien el autor del proyecto deberá suscribir y conformar la totalidad de los documentos que lo integren, que deberán haber sido redactados bajo su coordinación y dirección. </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 xml:space="preserve">3.-. </w:t>
      </w:r>
      <w:r w:rsidRPr="007D4016">
        <w:rPr>
          <w:rFonts w:ascii="Square721 BT" w:hAnsi="Square721 BT" w:cs="Arial"/>
          <w:sz w:val="16"/>
          <w:szCs w:val="16"/>
        </w:rPr>
        <w:tab/>
        <w:t xml:space="preserve">Son obligaciones del proyectista: </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Estar en posesión de la titulación académica y profesional habilitante de Arquitecto, Arquitecto Técnico, Ingeniero o Ingeniero Técnico, según corresponda, y cumplir las condiciones exigibles para el ejercicio de la profesión, de acuerdo con lo indicado en el artículo 10 de la Ley de Ordenación de la Edificación.</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 xml:space="preserve">Redactar el proyecto con sujeción a la normativa vigente y a la que se haya establecido en el contrato. </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7.4.- El Contratista:</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 xml:space="preserve">1.- </w:t>
      </w:r>
      <w:r w:rsidRPr="007D4016">
        <w:rPr>
          <w:rFonts w:ascii="Square721 BT" w:hAnsi="Square721 BT" w:cs="Arial"/>
          <w:sz w:val="16"/>
          <w:szCs w:val="16"/>
        </w:rPr>
        <w:tab/>
        <w:t>El contratista es el agente que asume, contractualmente ante la Administración, el compromiso de ejecutar con medios humanos y materiales, propios o ajenos, las obras o parte de las mismas con sujeción al proyecto y al contrato.</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2.-</w:t>
      </w:r>
      <w:r w:rsidRPr="007D4016">
        <w:rPr>
          <w:rFonts w:ascii="Square721 BT" w:hAnsi="Square721 BT" w:cs="Arial"/>
          <w:sz w:val="16"/>
          <w:szCs w:val="16"/>
        </w:rPr>
        <w:tab/>
        <w:t>Son obligaciones del contratista: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Ejecutar la obra con sujeción al proyecto, a la legislación aplicable y a las instrucciones del Director de la obra y del Director de Ejecución de la obra, a fin de alcanzar la calidad exigida en el proyecto.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Tener la titulación o capacitación profesional que habilita para el cumplimiento de las condiciones exigibles para actuar como contratista.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Designar al jefe de obra que asumirá la representación técnica del constructor en la obra y que por su titulación o experiencia deberá tener la capacitación adecuada de acuerdo con las características y la complejidad de la obra.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Asignar a la obra los medios humanos y materiales que su importancia requiera y organizar los trabajos de construcción, redactando los planes de obras que se precisen y proyectando o autorizando las instalaciones provisionales y medios auxiliares de la obra.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Firmar el acta de comprobación del replanteo o de comienzo de la obra y el acta de recepción de la misma.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Facilitar al Director de obra los datos necesarios para la elaboración de la documentación de la obra ejecutada.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Elaborar el Plan de Seguridad y Salud de la obra en aplicación del Estudio correspondiente y disponer en todo caso la ejecución de las medidas preventivas, velando por su cumplimiento y por la observancia de la normativa vigente en materia de seguridad e higiene en al trabajo, en concordancia con lo dispuesto en el Real Decreto 1627/1997, de 24 de octubre, por el que se establecen disposiciones mínimas de seguridad y salud en las obras de construcción.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Elaborar el Plan de Gestión de Residuos conforme a Real Decreto 105/2008, de 1 de febrero, por el que se regula la producción y gestión de los residuos de construcción y demolición.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Ostentar la jefatura de todo el personal que intervenga en la obra y coordinar las intervenciones de los subcontratistas.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Asegurar la idoneidad de todos y cada uno de los materiales y elementos constructivos que se utilicen, comprobando los preparativos en obra y rechazando, por iniciativa propia o por prescripción del Director de Ejecución de la obra, los suministros o prefabricados que no cuenten con las garantías o documentos de idoneidad requeridos por las normas de aplicación.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Custodiar el Libro de órdenes y seguimiento de la obra, y dar el enterado a las anotaciones que se practiquen en el mismo, así como el Libro de Incidencias.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Facilitar a la Dirección Facultativa, con la antelación suficiente, los materiales precisos para el cumplimiento de su cometido.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Suscribir las certificaciones parciales de obra, la certificación final  y la liquidación de la obra..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Concertar los seguros de accidentes de trabajo y de daños a terceros durante la obra.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Deberá tener siempre a mano un número proporcionado de obreros a la extensión de los trabajos que se estén ejecutando en la obra.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Contratista deberá colocar un cartel de obra de dimensiones y características definidas por la Consejería de Educación.</w:t>
      </w:r>
    </w:p>
    <w:p w:rsidR="007D4016" w:rsidRPr="007D4016" w:rsidRDefault="007D4016" w:rsidP="007D4016">
      <w:pPr>
        <w:ind w:firstLine="709"/>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contratista está obligado al conocimiento y cumplimiento de todas las disposiciones vigentes sobre señalización de las obras e instalaciones y, en particular, de lo dispuesto en el artículo 41 del Código de la Circulación, en la O.M. de 14 de marzo de 1960 y la O.C. nº 67 de 1/1960, en la comunicación nº 32-62 C.V. de 9 de agosto de 1962 y O.C. 8.1.I.C., de 16 de julio de 1961, O.C. 8.2.I.C., de 23 de abril de 1962, etc., referente a la señalización de obras en carretera.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contratista señalizará reglamentariamente las zanjas abiertas, impedirá el acceso a ellas a personas ajenas de la obra, las rellenará a la mayor brevedad posible, vallará toda zona peligrosa y establecerá la vigilancia suficiente, en especial, de noche. Fijará suficientemente las señales en su posición apropiada para que no puedan ser sustraídas o cambiadas y mantendrá un servicio continuo de vigilancia que se ocupe de su reposición inmediata, en su caso. Asegurará el mantenimiento del tráfico en todo momento durante la ejecución de las obras.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3.- </w:t>
      </w:r>
      <w:r w:rsidRPr="007D4016">
        <w:rPr>
          <w:rFonts w:ascii="Square721 BT" w:hAnsi="Square721 BT" w:cs="Arial"/>
          <w:sz w:val="16"/>
          <w:szCs w:val="16"/>
        </w:rPr>
        <w:tab/>
        <w:t>El Contratista deberá  habilitar en la obra una oficina en la que existirá una mesa o tablero adecuado, en el que puedan extenderse y consultarse los planos. En dicha oficina tendrá siempre el Contratista a disposición de la Dirección Facultativa: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w:t>
      </w:r>
      <w:r w:rsidRPr="007D4016">
        <w:rPr>
          <w:rFonts w:ascii="Square721 BT" w:hAnsi="Square721 BT" w:cs="Arial"/>
          <w:sz w:val="16"/>
          <w:szCs w:val="16"/>
        </w:rPr>
        <w:tab/>
        <w:t>El Proyecto de Ejecución completo, incluidos los complementos que en su caso redacte el Arquitecto.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b)- La Licencia de Obras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 El Libro de Órdenes y Asistencias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 El Plan de Seguridad e Higiene</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 El Plan de Gestión de Residuos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 El Libro de Incidencias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f)- La normativa  vigente de seguridad y salud en el trabajo.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4.- </w:t>
      </w:r>
      <w:r w:rsidRPr="007D4016">
        <w:rPr>
          <w:rFonts w:ascii="Square721 BT" w:hAnsi="Square721 BT" w:cs="Arial"/>
          <w:sz w:val="16"/>
          <w:szCs w:val="16"/>
        </w:rPr>
        <w:tab/>
        <w:t>El Contratista viene obligado a comunicar a la Administración la persona designada como delegado suyo en la obra, que tendrá carácter de Jefe de la misma, con dedicación plena y con facultades para representarle y adoptar en todo momento cuantas disposiciones competan a la contrata. Cuando la importancia de las obras lo requiera y así se consigne en el “Pliego de Cláusulas Administrativas Particulares” el delegado del Contratista será un facultativo de grado superior o grado medio, según los casos.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5.-</w:t>
      </w:r>
      <w:r w:rsidRPr="007D4016">
        <w:rPr>
          <w:rFonts w:ascii="Square721 BT" w:hAnsi="Square721 BT" w:cs="Arial"/>
          <w:sz w:val="16"/>
          <w:szCs w:val="16"/>
        </w:rPr>
        <w:tab/>
        <w:t>El Jefe de la obra estará presente  durante la jornada legal de trabajo y acompañará a la Dirección Facultativa en las visitas que haga a las obras, poniéndose a su disposición para la práctica de los reconocimientos que se consideren necesarios y suministrándole los datos precisos para la comprobación de las mediciones y liquidaciones.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6.- </w:t>
      </w:r>
      <w:r w:rsidRPr="007D4016">
        <w:rPr>
          <w:rFonts w:ascii="Square721 BT" w:hAnsi="Square721 BT" w:cs="Arial"/>
          <w:sz w:val="16"/>
          <w:szCs w:val="16"/>
        </w:rPr>
        <w:tab/>
        <w:t>El Contratista, de acuerdo con la Dirección Facultativa, entregará en el acto de la recepción, los planos de todas las instalaciones ejecutadas en la obra, con las modificaciones o estado definitivo en que hayan quedado, junto con el resto de la documentación requerida para la formalización del Libro del Edificio.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7.- </w:t>
      </w:r>
      <w:r w:rsidRPr="007D4016">
        <w:rPr>
          <w:rFonts w:ascii="Square721 BT" w:hAnsi="Square721 BT" w:cs="Arial"/>
          <w:sz w:val="16"/>
          <w:szCs w:val="16"/>
        </w:rPr>
        <w:tab/>
        <w:t>El Contratista se compromete igualmente a entregar las autorizaciones que preceptivamente tienen que expedir las Delegaciones Provinciales de Industria, Sanidad, etc., y autoridades locales, para la puesta en servicio de las referidas instalaciones.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8.- </w:t>
      </w:r>
      <w:r w:rsidRPr="007D4016">
        <w:rPr>
          <w:rFonts w:ascii="Square721 BT" w:hAnsi="Square721 BT" w:cs="Arial"/>
          <w:sz w:val="16"/>
          <w:szCs w:val="16"/>
        </w:rPr>
        <w:tab/>
        <w:t>Son también por cuenta del Contratista, todos los arbitrios, tasas, licencias municipales, vallas, alumbrado, multas, etc. Que ocasionen las obras hasta su total terminación.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9 .- </w:t>
      </w:r>
      <w:r w:rsidRPr="007D4016">
        <w:rPr>
          <w:rFonts w:ascii="Square721 BT" w:hAnsi="Square721 BT" w:cs="Arial"/>
          <w:sz w:val="16"/>
          <w:szCs w:val="16"/>
        </w:rPr>
        <w:tab/>
        <w:t>Es obligación del contratista el depósito de la fianza u otra garantía financiera equivalente que responda de la correcta gestión de los residuos de construcción y demolición que se producirán en la obra de acuerdo a la ORDEN 2726/2009, de 16 de julio, de la Consejería de Medio Ambiente de la Comunidad de Madrid</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7.5.-</w:t>
      </w:r>
      <w:r w:rsidRPr="007D4016">
        <w:rPr>
          <w:rFonts w:ascii="Square721 BT" w:hAnsi="Square721 BT" w:cs="Arial"/>
          <w:b/>
          <w:bCs/>
          <w:sz w:val="16"/>
          <w:szCs w:val="16"/>
        </w:rPr>
        <w:tab/>
      </w:r>
      <w:r w:rsidRPr="007D4016">
        <w:rPr>
          <w:rFonts w:ascii="Square721 BT" w:hAnsi="Square721 BT" w:cs="Arial"/>
          <w:b/>
          <w:bCs/>
          <w:sz w:val="16"/>
          <w:szCs w:val="16"/>
        </w:rPr>
        <w:tab/>
        <w:t>El Director de la obra:</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1.</w:t>
      </w:r>
      <w:r w:rsidRPr="007D4016">
        <w:rPr>
          <w:rFonts w:ascii="Square721 BT" w:hAnsi="Square721 BT" w:cs="Arial"/>
          <w:sz w:val="16"/>
          <w:szCs w:val="16"/>
        </w:rPr>
        <w:tab/>
        <w:t xml:space="preserve">El Director de la obra es el agente que, formando parte de la Dirección Facultativa, dirige el desarrollo de la obra en los aspectos técnicos., estéticos, urbanísticos y medioambientales, de conformidad con el proyecto que la define, la licencia de edificación y demás autorizaciones preceptivas y las condiciones del contrato, con el objeto de asegurar su adecuación al fin propuesto. </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 xml:space="preserve">2. </w:t>
      </w:r>
      <w:r w:rsidRPr="007D4016">
        <w:rPr>
          <w:rFonts w:ascii="Square721 BT" w:hAnsi="Square721 BT" w:cs="Arial"/>
          <w:sz w:val="16"/>
          <w:szCs w:val="16"/>
        </w:rPr>
        <w:tab/>
        <w:t>Podrán dirigir las obras de los proyectos parciales otros técnicos, bajo la coordinación del Director de la obra.</w:t>
      </w: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 xml:space="preserve">3. </w:t>
      </w:r>
      <w:r w:rsidRPr="007D4016">
        <w:rPr>
          <w:rFonts w:ascii="Square721 BT" w:hAnsi="Square721 BT" w:cs="Arial"/>
          <w:sz w:val="16"/>
          <w:szCs w:val="16"/>
        </w:rPr>
        <w:tab/>
        <w:t>Son obligaciones del director de obra: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Estar en posesión de la titulación académica y profesional habilitante de Arquitecto, Arquitecto Técnico, Ingeniero o Ingeniero Técnico, según corresponda y cumplir las condiciones exigibles para el ejercicio de la profesión, según lo establecido el artículo 12 de la Ley de Ordenación de la Edificación.  </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Verificar el replanteo y la adecuación de la cimentación y de la estructura proyectadas a las características geotécnicas del terreno.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Resolver las contingencias que se produzcan en la obra y consignar en el Libro de Órdenes y Asistencias las instrucciones precisas para la correcta interpretación del proyecto.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Elaborar, a requerimiento de la Administración o con su conformidad, eventuales modificaciones del proyecto, que vengan exigidas por la marcha de la obra siempre que las mismas se adapten a las disposiciones normativas contempladas y observadas en la redacción del proyecto.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Suscribir, el acta de comprobación del replanteo o de comienzo de obra y el acta de recepción de la obra, así como expedir las certificaciones parciales y la liquidación final de las unidades de obra ejecutadas.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Elaborar y suscribir la documentación de la obra ejecutada para entregarla a la Administración.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Redactar los complementos o rectificaciones del proyecto que se precisen.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Asistir a las obras, cuantas veces lo requiera su naturaleza y complejidad, a fin de resolver las contingencias que se produzcan e impartir las órdenes complementarias que sean precisas para conseguir la correcta solución arquitectónica.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Coordinar la intervención en obra de otros técnicos que, en su caso, concurran a la dirección con función propia en aspectos parciales de su especialidad.</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restantes establecidas en la legislación de contratos.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7.6.- El Director de Ejecución de la obra:</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t>1.- El Director de Ejecución de la obra es el agente que, formando parte de la Dirección Facultativa, asume la función técnica de dirigir la ejecución material de la obra y de controlar cualitativa y cuantitativamente la construcción y la calidad de lo edificado.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2.- Son obligaciones del director de la ejecución de la obra: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Estar en posesión de la titulación académica y profesional habilitante y cumplir las condiciones exigibles para el ejercicio de la profesión. Cuando las obras a realizar tengan por objeto la construcción de edificios para los usos indicados en el grupo a) del apartado 1 del artículo 2, de la Ley de Ordenación de la Edificación, la titulación académica y profesional habilitante será la de Arquitecto Técnico. Será esta, asimismo, la titulación habilitante para las obras del grupo b) que fueran dirigidas por arquitectos. En los demás casos la dirección de la ejecución de la obra puede ser desempeñada, indistintamente, por profesionales con la titulación de Arquitecto, Arquitecto Técnico, Ingeniero o Ingeniero Técnico. </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Verificar la recepción en obra de los productos de construcción, ordenando la realización de ensayos y pruebas precisas y el plan de control de calidad de la obra.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Dirigir la ejecución material de la obra comprobando los replanteos, los materiales, la correcta ejecución y disposición de los elementos constructivos y de las instalaciones, de acuerdo con el proyecto, con la normativa técnica aplicable y con las reglas de la buena construcción y con las instrucciones que en interpretación técnica de éste dicte, en su caso, el Director de la  obra. </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Consignar en el Libro de Órdenes y Asistencias las instrucciones precisas.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Suscribir el acta de comprobación del replanteo o de comienzo de obra y el acta de recepción de la obra, así como elaborar y suscribir las mediciones de obra ejecutada, las certificaciones parciales, la certificación final y la liquidación final de las unidades de obra ejecutadas, conjuntamente con el Director de la obra.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Colaborar con los restantes agentes en la elaboración de la documentación de la obra ejecutada, aportando los resultados del control realizado.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restantes que se establecen en la legislación de contratos.</w:t>
      </w:r>
    </w:p>
    <w:p w:rsidR="007D4016" w:rsidRPr="007D4016" w:rsidRDefault="007D4016" w:rsidP="007D4016">
      <w:pPr>
        <w:ind w:firstLine="708"/>
        <w:rPr>
          <w:rFonts w:ascii="Square721 BT" w:hAnsi="Square721 BT" w:cs="Arial"/>
          <w:sz w:val="16"/>
          <w:szCs w:val="16"/>
        </w:rPr>
      </w:pP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7.7.- El coordinador en materia de seguridad y salud:</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El coordinador en materia de seguridad y salud será nombrado por </w:t>
      </w:r>
      <w:smartTag w:uri="urn:schemas-microsoft-com:office:smarttags" w:element="PersonName">
        <w:smartTagPr>
          <w:attr w:name="ProductID" w:val="la Administraci￳n"/>
        </w:smartTagPr>
        <w:r w:rsidRPr="007D4016">
          <w:rPr>
            <w:rFonts w:ascii="Square721 BT" w:hAnsi="Square721 BT" w:cs="Arial"/>
            <w:sz w:val="16"/>
            <w:szCs w:val="16"/>
          </w:rPr>
          <w:t>la Administración</w:t>
        </w:r>
      </w:smartTag>
      <w:r w:rsidRPr="007D4016">
        <w:rPr>
          <w:rFonts w:ascii="Square721 BT" w:hAnsi="Square721 BT" w:cs="Arial"/>
          <w:sz w:val="16"/>
          <w:szCs w:val="16"/>
        </w:rPr>
        <w:t xml:space="preserve"> contratante y deberá estar en posesión de la titulación académica y profesional habilitante.</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xml:space="preserve">Son obligaciones del coordinador de seguridad y salud: </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 Coordinar la aplicación de los principios generales de prevención y de seguridad.</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 Coordinar las actividades de la obra para garantizar que los contratistas y, en su caso, los subcontratistas y los trabajadores autónomos apliquen de manera coherente y responsable los principios de la acción preventiva que se recogen en el artículo 15 de la Ley de Prevención de Riesgos Laborales durante la ejecución de la obra Aprobar el plan de seguridad y salud elaborado por el contratista y, en su caso, las modificaciones introducidas en el mismo.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 Coordinar las acciones y funciones de control de la aplicación correcta de los métodos de trabajo.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4.- Todas aquellas otras funciones que le asigna la normativa vigente en la materia.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b/>
          <w:bCs/>
          <w:sz w:val="16"/>
          <w:szCs w:val="16"/>
        </w:rPr>
      </w:pPr>
      <w:r w:rsidRPr="007D4016">
        <w:rPr>
          <w:rFonts w:ascii="Square721 BT" w:hAnsi="Square721 BT" w:cs="Arial"/>
          <w:b/>
          <w:bCs/>
          <w:sz w:val="16"/>
          <w:szCs w:val="16"/>
        </w:rPr>
        <w:t>7.8.- Entidades y laboratorios de control de la calidad de la edificación:</w:t>
      </w:r>
    </w:p>
    <w:p w:rsidR="007D4016" w:rsidRPr="007D4016" w:rsidRDefault="007D4016" w:rsidP="007D4016">
      <w:pPr>
        <w:rPr>
          <w:rFonts w:ascii="Square721 BT" w:hAnsi="Square721 BT" w:cs="Arial"/>
          <w:sz w:val="16"/>
          <w:szCs w:val="16"/>
        </w:rPr>
      </w:pPr>
    </w:p>
    <w:p w:rsidR="007D4016" w:rsidRPr="007D4016" w:rsidRDefault="007D4016" w:rsidP="007D4016">
      <w:pPr>
        <w:ind w:firstLine="708"/>
        <w:rPr>
          <w:rFonts w:ascii="Square721 BT" w:hAnsi="Square721 BT" w:cs="Arial"/>
          <w:sz w:val="16"/>
          <w:szCs w:val="16"/>
        </w:rPr>
      </w:pPr>
      <w:r w:rsidRPr="007D4016">
        <w:rPr>
          <w:rFonts w:ascii="Square721 BT" w:hAnsi="Square721 BT" w:cs="Arial"/>
          <w:sz w:val="16"/>
          <w:szCs w:val="16"/>
        </w:rPr>
        <w:lastRenderedPageBreak/>
        <w:t xml:space="preserve">1. </w:t>
      </w:r>
      <w:r w:rsidRPr="007D4016">
        <w:rPr>
          <w:rFonts w:ascii="Square721 BT" w:hAnsi="Square721 BT" w:cs="Arial"/>
          <w:sz w:val="16"/>
          <w:szCs w:val="16"/>
        </w:rPr>
        <w:tab/>
        <w:t>Son entidades de control de calidad de la edificación aquéllas capacitadas para prestar asistencia técnica en la verificación de la calidad del proyecto, de los materiales y de la ejecución de la obra y sus instalaciones de acuerdo con el proyecto y la normativa aplicable.</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 xml:space="preserve">2. </w:t>
      </w:r>
      <w:r w:rsidRPr="007D4016">
        <w:rPr>
          <w:rFonts w:ascii="Square721 BT" w:hAnsi="Square721 BT" w:cs="Arial"/>
          <w:sz w:val="16"/>
          <w:szCs w:val="16"/>
        </w:rPr>
        <w:tab/>
        <w:t>Son laboratorios de ensayos para el control de calidad de la edificación los capacitados para prestar asistencia técnica, mediante la realización de ensayos o pruebas de servicio de los materiales, sistemas o instalaciones de una obra de edificación.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b/>
        <w:t xml:space="preserve">3. </w:t>
      </w:r>
      <w:r w:rsidRPr="007D4016">
        <w:rPr>
          <w:rFonts w:ascii="Square721 BT" w:hAnsi="Square721 BT" w:cs="Arial"/>
          <w:sz w:val="16"/>
          <w:szCs w:val="16"/>
        </w:rPr>
        <w:tab/>
        <w:t>Son obligaciones de las entidades y de los laboratorios de control de calidad:</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Prestar asistencia técnica y entregar los resultados de su actividad a la Administración autora del encargo y, en todo caso, al Director de la Ejecución de las obras.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Justificar la capacidad suficiente de medios materiales y humanos necesarios para realizar adecuadamente los trabajos contratados, en su caso, a través de la correspondiente acreditación oficial otorgada por las Comunidades Autónomas con competencia en la materia.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p>
    <w:p w:rsidR="007D4016" w:rsidRPr="007D4016" w:rsidRDefault="007D4016" w:rsidP="007D4016">
      <w:pPr>
        <w:pStyle w:val="Ttulo1"/>
        <w:numPr>
          <w:ilvl w:val="0"/>
          <w:numId w:val="0"/>
        </w:numPr>
        <w:ind w:left="-425" w:firstLine="425"/>
        <w:rPr>
          <w:rFonts w:ascii="Square721 BT" w:hAnsi="Square721 BT"/>
          <w:sz w:val="16"/>
          <w:szCs w:val="16"/>
        </w:rPr>
      </w:pPr>
      <w:r w:rsidRPr="007D4016">
        <w:rPr>
          <w:rFonts w:ascii="Square721 BT" w:hAnsi="Square721 BT"/>
          <w:sz w:val="16"/>
          <w:szCs w:val="16"/>
        </w:rPr>
        <w:t>CAPITULO VIII</w:t>
      </w:r>
    </w:p>
    <w:p w:rsidR="007D4016" w:rsidRPr="007D4016" w:rsidRDefault="007D4016" w:rsidP="007D4016">
      <w:pPr>
        <w:pStyle w:val="Ttulo1"/>
        <w:numPr>
          <w:ilvl w:val="0"/>
          <w:numId w:val="0"/>
        </w:numPr>
        <w:ind w:left="-425" w:firstLine="425"/>
        <w:rPr>
          <w:rFonts w:ascii="Square721 BT" w:hAnsi="Square721 BT"/>
          <w:sz w:val="16"/>
          <w:szCs w:val="16"/>
        </w:rPr>
      </w:pPr>
      <w:r w:rsidRPr="007D4016">
        <w:rPr>
          <w:rFonts w:ascii="Square721 BT" w:hAnsi="Square721 BT"/>
          <w:sz w:val="16"/>
          <w:szCs w:val="16"/>
        </w:rPr>
        <w:t>Cláusulas finales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rPr>
        <w:t>8.1.</w:t>
      </w:r>
      <w:r w:rsidRPr="007D4016">
        <w:rPr>
          <w:rFonts w:ascii="Square721 BT" w:hAnsi="Square721 BT" w:cs="Arial"/>
          <w:sz w:val="16"/>
          <w:szCs w:val="16"/>
        </w:rPr>
        <w:tab/>
        <w:t>El Contratista de acuerdo con la Dirección Facultativa, entregará en el acto de la recepción los planos de todas las instalaciones ejecutadas en la obra, con las modificaciones o estado definitivo en que han quedado.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rPr>
        <w:t>8.2.</w:t>
      </w:r>
      <w:r w:rsidRPr="007D4016">
        <w:rPr>
          <w:rFonts w:ascii="Square721 BT" w:hAnsi="Square721 BT" w:cs="Arial"/>
          <w:b/>
          <w:bCs/>
          <w:sz w:val="16"/>
          <w:szCs w:val="16"/>
        </w:rPr>
        <w:tab/>
      </w:r>
      <w:r w:rsidRPr="007D4016">
        <w:rPr>
          <w:rFonts w:ascii="Square721 BT" w:hAnsi="Square721 BT" w:cs="Arial"/>
          <w:sz w:val="16"/>
          <w:szCs w:val="16"/>
        </w:rPr>
        <w:t>El Contratista se compromete a entregar en el acto de la recepción en el Servicio correspondiente del Organismo Contratante, las autorizaciones que preceptivamente tienen que expedir las Delegaciones Provinciales de Industria, Sanidad, etc. y autoridades locales para la puesta en servicio de las referidas instalaciones, salvo excepción debidamente justificada por causas no imputables al Contratista.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rPr>
        <w:t>8.3.</w:t>
      </w:r>
      <w:r w:rsidRPr="007D4016">
        <w:rPr>
          <w:rFonts w:ascii="Square721 BT" w:hAnsi="Square721 BT" w:cs="Arial"/>
          <w:sz w:val="16"/>
          <w:szCs w:val="16"/>
        </w:rPr>
        <w:tab/>
        <w:t>Son también de cuenta del Contratista el impuesto del valor añadido y todos los arbitrios, tasas, licencias municipales, vallas, alumbrado, multas, etc., que ocasionen las obras hasta su total terminación, así como la documentación necesaria para la formalización del Libro del Edificio, según establece el Decreto 349/1999, de 30 de diciembre.</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rPr>
        <w:t>8.4.</w:t>
      </w:r>
      <w:r w:rsidRPr="007D4016">
        <w:rPr>
          <w:rFonts w:ascii="Square721 BT" w:hAnsi="Square721 BT" w:cs="Arial"/>
          <w:sz w:val="16"/>
          <w:szCs w:val="16"/>
        </w:rPr>
        <w:tab/>
        <w:t>Para todo aquello no detallado expresamente en los artículos anteriores y en especial sobre las condiciones que deberán reunir los materiales que se empleen en la obra, así como la ejecución de cada unidad de obra y las normas para su medición y valoración regirá el Pliego de Condiciones Técnicas de la Dirección General de Arquitectura del Ministerio de la Vivienda de 1973.</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rPr>
        <w:t>8.5.</w:t>
      </w:r>
      <w:r w:rsidRPr="007D4016">
        <w:rPr>
          <w:rFonts w:ascii="Square721 BT" w:hAnsi="Square721 BT" w:cs="Arial"/>
          <w:sz w:val="16"/>
          <w:szCs w:val="16"/>
        </w:rPr>
        <w:tab/>
        <w:t>Se tendrán presentes las disposiciones e instrucciones de tipo particular referentes a determinadas actividades, que serán de obligado cumplimiento, tales como el ya citado Pliego de Condiciones de la Edificación, aprobado por Orden ministerial de 4-6-76; así como la Normativa derivada de la aplicación del CTE, o las instrucciones EHE-08 para las obras de hormigón estructural para las obras de hormigón estructural aprobadas en el REAL DECRETO 1247/2008.</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b/>
          <w:bCs/>
          <w:sz w:val="16"/>
          <w:szCs w:val="16"/>
        </w:rPr>
        <w:t>8.6.</w:t>
      </w:r>
      <w:r w:rsidRPr="007D4016">
        <w:rPr>
          <w:rFonts w:ascii="Square721 BT" w:hAnsi="Square721 BT" w:cs="Arial"/>
          <w:sz w:val="16"/>
          <w:szCs w:val="16"/>
        </w:rPr>
        <w:tab/>
        <w:t>De acuerdo con el artículo 1º A) .1., del Decreto 462/1971, de 11 de marzo, en la ejecución de las obras se cumplirán todas las normas de la Presidencia del Gobierno, Ministerio de Fomento y demás Ministerios, así como Organismos de la Comunidad de Madrid y Entidades Locales, vigentes en materia de edificación, obras públicas o instalaciones, así como la Normativa vigente sobre Higiene y Seguridad en el Trabajo, de cuyo conocimiento y estricto cumplimiento está obligado el contratista ejecutor de las obras y las sucesivas que se publiquen en  el transcurso de las obras. A tal fin se incluye como apéndice inseparable de este Pliego la relación de la normativa técnica vigente aplicable sobre construcción.</w:t>
      </w:r>
    </w:p>
    <w:p w:rsidR="007D4016" w:rsidRPr="007D4016" w:rsidRDefault="007D4016" w:rsidP="007D4016">
      <w:pPr>
        <w:rPr>
          <w:rFonts w:ascii="Square721 BT" w:hAnsi="Square721 BT" w:cs="Arial"/>
          <w:sz w:val="16"/>
          <w:szCs w:val="16"/>
        </w:rPr>
      </w:pPr>
    </w:p>
    <w:p w:rsidR="007D4016" w:rsidRDefault="007D4016" w:rsidP="007D4016">
      <w:pPr>
        <w:rPr>
          <w:rFonts w:ascii="Square721 BT" w:hAnsi="Square721 BT" w:cs="Arial"/>
          <w:sz w:val="16"/>
          <w:szCs w:val="16"/>
        </w:rPr>
      </w:pPr>
    </w:p>
    <w:p w:rsidR="00D51B17" w:rsidRDefault="00D51B17" w:rsidP="007D4016">
      <w:pPr>
        <w:rPr>
          <w:rFonts w:ascii="Square721 BT" w:hAnsi="Square721 BT" w:cs="Arial"/>
          <w:sz w:val="16"/>
          <w:szCs w:val="16"/>
        </w:rPr>
      </w:pPr>
    </w:p>
    <w:p w:rsidR="00D51B17" w:rsidRDefault="00D51B17" w:rsidP="007D4016">
      <w:pPr>
        <w:rPr>
          <w:rFonts w:ascii="Square721 BT" w:hAnsi="Square721 BT" w:cs="Arial"/>
          <w:sz w:val="16"/>
          <w:szCs w:val="16"/>
        </w:rPr>
      </w:pPr>
    </w:p>
    <w:p w:rsidR="00D51B17" w:rsidRDefault="00D51B17" w:rsidP="007D4016">
      <w:pPr>
        <w:rPr>
          <w:rFonts w:ascii="Square721 BT" w:hAnsi="Square721 BT" w:cs="Arial"/>
          <w:sz w:val="16"/>
          <w:szCs w:val="16"/>
        </w:rPr>
      </w:pPr>
    </w:p>
    <w:p w:rsidR="00D51B17" w:rsidRPr="007D4016" w:rsidRDefault="00D51B17"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p>
    <w:p w:rsidR="007D4016" w:rsidRPr="007D4016" w:rsidRDefault="007D4016" w:rsidP="007D4016">
      <w:pPr>
        <w:tabs>
          <w:tab w:val="left" w:pos="4253"/>
        </w:tabs>
        <w:rPr>
          <w:rFonts w:ascii="Square721 BT" w:hAnsi="Square721 BT"/>
          <w:szCs w:val="18"/>
        </w:rPr>
      </w:pPr>
      <w:r w:rsidRPr="007D4016">
        <w:rPr>
          <w:rFonts w:ascii="Square721 BT" w:hAnsi="Square721 BT"/>
        </w:rPr>
        <w:tab/>
      </w:r>
    </w:p>
    <w:tbl>
      <w:tblPr>
        <w:tblW w:w="0" w:type="auto"/>
        <w:tblLayout w:type="fixed"/>
        <w:tblLook w:val="04A0" w:firstRow="1" w:lastRow="0" w:firstColumn="1" w:lastColumn="0" w:noHBand="0" w:noVBand="1"/>
      </w:tblPr>
      <w:tblGrid>
        <w:gridCol w:w="3718"/>
        <w:gridCol w:w="535"/>
        <w:gridCol w:w="5101"/>
      </w:tblGrid>
      <w:tr w:rsidR="007D4016" w:rsidRPr="007D4016" w:rsidTr="00035EB7">
        <w:tc>
          <w:tcPr>
            <w:tcW w:w="4253" w:type="dxa"/>
            <w:gridSpan w:val="2"/>
          </w:tcPr>
          <w:p w:rsidR="007D4016" w:rsidRPr="007D4016" w:rsidRDefault="007D4016" w:rsidP="00937C5F">
            <w:pPr>
              <w:tabs>
                <w:tab w:val="left" w:pos="4253"/>
              </w:tabs>
              <w:rPr>
                <w:rFonts w:ascii="Square721 BT" w:hAnsi="Square721 BT"/>
              </w:rPr>
            </w:pPr>
          </w:p>
        </w:tc>
        <w:tc>
          <w:tcPr>
            <w:tcW w:w="5101" w:type="dxa"/>
          </w:tcPr>
          <w:p w:rsidR="00937C5F" w:rsidRPr="00B178BC" w:rsidRDefault="00E868D7" w:rsidP="00035EB7">
            <w:pPr>
              <w:tabs>
                <w:tab w:val="left" w:pos="4253"/>
              </w:tabs>
              <w:jc w:val="left"/>
              <w:rPr>
                <w:rFonts w:ascii="Square721 BT" w:hAnsi="Square721 BT"/>
              </w:rPr>
            </w:pPr>
            <w:r>
              <w:rPr>
                <w:rFonts w:ascii="Square721 BT" w:hAnsi="Square721 BT"/>
              </w:rPr>
              <w:t xml:space="preserve">  </w:t>
            </w:r>
            <w:r w:rsidR="00937C5F" w:rsidRPr="00B178BC">
              <w:rPr>
                <w:rFonts w:ascii="Square721 BT" w:hAnsi="Square721 BT"/>
              </w:rPr>
              <w:t xml:space="preserve">Madrid, </w:t>
            </w:r>
            <w:r>
              <w:rPr>
                <w:rFonts w:ascii="Square721 BT" w:hAnsi="Square721 BT"/>
              </w:rPr>
              <w:t>junio</w:t>
            </w:r>
            <w:r w:rsidR="00937C5F" w:rsidRPr="00B178BC">
              <w:rPr>
                <w:rFonts w:ascii="Square721 BT" w:hAnsi="Square721 BT"/>
              </w:rPr>
              <w:t xml:space="preserve"> de 201</w:t>
            </w:r>
            <w:r>
              <w:rPr>
                <w:rFonts w:ascii="Square721 BT" w:hAnsi="Square721 BT"/>
              </w:rPr>
              <w:t>9</w:t>
            </w:r>
          </w:p>
          <w:p w:rsidR="007D4016" w:rsidRPr="007D4016" w:rsidRDefault="007D4016" w:rsidP="00035EB7">
            <w:pPr>
              <w:tabs>
                <w:tab w:val="left" w:pos="4253"/>
              </w:tabs>
              <w:jc w:val="left"/>
              <w:rPr>
                <w:rFonts w:ascii="Square721 BT" w:hAnsi="Square721 BT"/>
              </w:rPr>
            </w:pPr>
          </w:p>
          <w:p w:rsidR="007D4016" w:rsidRPr="007D4016" w:rsidRDefault="007D4016" w:rsidP="00035EB7">
            <w:pPr>
              <w:tabs>
                <w:tab w:val="left" w:pos="4253"/>
              </w:tabs>
              <w:jc w:val="left"/>
              <w:rPr>
                <w:rFonts w:ascii="Square721 BT" w:hAnsi="Square721 BT"/>
              </w:rPr>
            </w:pPr>
          </w:p>
        </w:tc>
      </w:tr>
      <w:tr w:rsidR="007D4016" w:rsidRPr="007D4016" w:rsidTr="00035EB7">
        <w:tc>
          <w:tcPr>
            <w:tcW w:w="4253" w:type="dxa"/>
            <w:gridSpan w:val="2"/>
            <w:hideMark/>
          </w:tcPr>
          <w:p w:rsidR="007D4016" w:rsidRPr="007D4016" w:rsidRDefault="007D4016" w:rsidP="00937C5F">
            <w:pPr>
              <w:tabs>
                <w:tab w:val="left" w:pos="4253"/>
              </w:tabs>
              <w:rPr>
                <w:rFonts w:ascii="Square721 BT" w:hAnsi="Square721 BT"/>
              </w:rPr>
            </w:pPr>
            <w:r w:rsidRPr="007D4016">
              <w:rPr>
                <w:rFonts w:ascii="Square721 BT" w:hAnsi="Square721 BT"/>
              </w:rPr>
              <w:t>El Organismo Contratante</w:t>
            </w:r>
          </w:p>
        </w:tc>
        <w:tc>
          <w:tcPr>
            <w:tcW w:w="5101" w:type="dxa"/>
            <w:hideMark/>
          </w:tcPr>
          <w:tbl>
            <w:tblPr>
              <w:tblW w:w="5420" w:type="dxa"/>
              <w:tblLayout w:type="fixed"/>
              <w:tblLook w:val="04A0" w:firstRow="1" w:lastRow="0" w:firstColumn="1" w:lastColumn="0" w:noHBand="0" w:noVBand="1"/>
            </w:tblPr>
            <w:tblGrid>
              <w:gridCol w:w="5420"/>
            </w:tblGrid>
            <w:tr w:rsidR="00035EB7" w:rsidRPr="00B178BC" w:rsidTr="00035EB7">
              <w:tc>
                <w:tcPr>
                  <w:tcW w:w="5420" w:type="dxa"/>
                  <w:hideMark/>
                </w:tcPr>
                <w:p w:rsidR="00035EB7" w:rsidRPr="00B178BC" w:rsidRDefault="00035EB7" w:rsidP="00035EB7">
                  <w:pPr>
                    <w:tabs>
                      <w:tab w:val="left" w:pos="4253"/>
                    </w:tabs>
                    <w:jc w:val="left"/>
                    <w:rPr>
                      <w:rFonts w:ascii="Square721 BT" w:hAnsi="Square721 BT"/>
                    </w:rPr>
                  </w:pPr>
                </w:p>
              </w:tc>
            </w:tr>
            <w:tr w:rsidR="00E868D7" w:rsidRPr="00B178BC" w:rsidTr="00035EB7">
              <w:trPr>
                <w:trHeight w:val="1163"/>
              </w:trPr>
              <w:tc>
                <w:tcPr>
                  <w:tcW w:w="5420" w:type="dxa"/>
                </w:tcPr>
                <w:p w:rsidR="00E868D7" w:rsidRDefault="00E868D7" w:rsidP="00E868D7">
                  <w:pPr>
                    <w:tabs>
                      <w:tab w:val="left" w:pos="4253"/>
                    </w:tabs>
                    <w:rPr>
                      <w:rFonts w:ascii="Square721 BT" w:hAnsi="Square721 BT"/>
                    </w:rPr>
                  </w:pPr>
                  <w:r>
                    <w:rPr>
                      <w:rFonts w:ascii="Square721 BT" w:hAnsi="Square721 BT"/>
                    </w:rPr>
                    <w:t>MOVE-A</w:t>
                  </w:r>
                </w:p>
                <w:p w:rsidR="00E868D7" w:rsidRPr="00B178BC" w:rsidRDefault="00E868D7" w:rsidP="00E868D7">
                  <w:pPr>
                    <w:tabs>
                      <w:tab w:val="left" w:pos="4253"/>
                    </w:tabs>
                    <w:rPr>
                      <w:rFonts w:ascii="Square721 BT" w:hAnsi="Square721 BT"/>
                    </w:rPr>
                  </w:pPr>
                  <w:r>
                    <w:rPr>
                      <w:rFonts w:ascii="Square721 BT" w:hAnsi="Square721 BT"/>
                    </w:rPr>
                    <w:t>A</w:t>
                  </w:r>
                  <w:r w:rsidRPr="00B178BC">
                    <w:rPr>
                      <w:rFonts w:ascii="Square721 BT" w:hAnsi="Square721 BT"/>
                    </w:rPr>
                    <w:t>lvaro Moreno Marquina</w:t>
                  </w:r>
                  <w:r>
                    <w:rPr>
                      <w:rFonts w:ascii="Square721 BT" w:hAnsi="Square721 BT"/>
                    </w:rPr>
                    <w:t xml:space="preserve">              </w:t>
                  </w:r>
                  <w:r w:rsidRPr="00B178BC">
                    <w:rPr>
                      <w:rFonts w:ascii="Square721 BT" w:hAnsi="Square721 BT"/>
                    </w:rPr>
                    <w:t>07503351-S</w:t>
                  </w:r>
                </w:p>
              </w:tc>
            </w:tr>
          </w:tbl>
          <w:p w:rsidR="007D4016" w:rsidRPr="007D4016" w:rsidRDefault="007D4016" w:rsidP="00035EB7">
            <w:pPr>
              <w:tabs>
                <w:tab w:val="left" w:pos="4253"/>
              </w:tabs>
              <w:jc w:val="left"/>
              <w:rPr>
                <w:rFonts w:ascii="Square721 BT" w:hAnsi="Square721 BT"/>
              </w:rPr>
            </w:pPr>
          </w:p>
        </w:tc>
      </w:tr>
      <w:tr w:rsidR="007D4016" w:rsidRPr="007D4016" w:rsidTr="00035EB7">
        <w:trPr>
          <w:trHeight w:val="1163"/>
        </w:trPr>
        <w:tc>
          <w:tcPr>
            <w:tcW w:w="3718" w:type="dxa"/>
          </w:tcPr>
          <w:p w:rsidR="007D4016" w:rsidRPr="007D4016" w:rsidRDefault="007D4016" w:rsidP="00937C5F">
            <w:pPr>
              <w:tabs>
                <w:tab w:val="left" w:pos="4253"/>
              </w:tabs>
              <w:rPr>
                <w:rFonts w:ascii="Square721 BT" w:hAnsi="Square721 BT"/>
              </w:rPr>
            </w:pPr>
          </w:p>
        </w:tc>
        <w:tc>
          <w:tcPr>
            <w:tcW w:w="5636" w:type="dxa"/>
            <w:gridSpan w:val="2"/>
          </w:tcPr>
          <w:p w:rsidR="007D4016" w:rsidRPr="007D4016" w:rsidRDefault="007D4016" w:rsidP="00937C5F">
            <w:pPr>
              <w:tabs>
                <w:tab w:val="left" w:pos="4253"/>
              </w:tabs>
              <w:rPr>
                <w:rFonts w:ascii="Square721 BT" w:hAnsi="Square721 BT"/>
              </w:rPr>
            </w:pPr>
          </w:p>
        </w:tc>
      </w:tr>
      <w:tr w:rsidR="007D4016" w:rsidRPr="007D4016" w:rsidTr="00035EB7">
        <w:tc>
          <w:tcPr>
            <w:tcW w:w="3718" w:type="dxa"/>
            <w:hideMark/>
          </w:tcPr>
          <w:p w:rsidR="007D4016" w:rsidRPr="007D4016" w:rsidRDefault="007D4016" w:rsidP="004F7E41">
            <w:pPr>
              <w:tabs>
                <w:tab w:val="left" w:pos="4253"/>
              </w:tabs>
              <w:rPr>
                <w:rFonts w:ascii="Square721 BT" w:hAnsi="Square721 BT"/>
              </w:rPr>
            </w:pPr>
            <w:r w:rsidRPr="007D4016">
              <w:rPr>
                <w:rFonts w:ascii="Square721 BT" w:hAnsi="Square721 BT"/>
              </w:rPr>
              <w:t xml:space="preserve">Consejería de Educación </w:t>
            </w:r>
            <w:r w:rsidR="004F7E41">
              <w:rPr>
                <w:rFonts w:ascii="Square721 BT" w:hAnsi="Square721 BT"/>
              </w:rPr>
              <w:t>e Investigación</w:t>
            </w:r>
          </w:p>
        </w:tc>
        <w:tc>
          <w:tcPr>
            <w:tcW w:w="5636" w:type="dxa"/>
            <w:gridSpan w:val="2"/>
            <w:hideMark/>
          </w:tcPr>
          <w:p w:rsidR="007D4016" w:rsidRPr="007D4016" w:rsidRDefault="007D4016" w:rsidP="00937C5F">
            <w:pPr>
              <w:tabs>
                <w:tab w:val="left" w:pos="4253"/>
              </w:tabs>
              <w:rPr>
                <w:rFonts w:ascii="Square721 BT" w:hAnsi="Square721 BT"/>
              </w:rPr>
            </w:pPr>
          </w:p>
        </w:tc>
      </w:tr>
    </w:tbl>
    <w:p w:rsidR="007D4016" w:rsidRPr="007D4016" w:rsidRDefault="007D4016" w:rsidP="007D4016">
      <w:pPr>
        <w:autoSpaceDE w:val="0"/>
        <w:autoSpaceDN w:val="0"/>
        <w:adjustRightInd w:val="0"/>
        <w:rPr>
          <w:rFonts w:ascii="Square721 BT" w:hAnsi="Square721 BT" w:cs="Arial"/>
          <w:sz w:val="16"/>
          <w:szCs w:val="16"/>
        </w:rPr>
      </w:pPr>
    </w:p>
    <w:p w:rsidR="007D4016" w:rsidRPr="007D4016" w:rsidRDefault="007D4016" w:rsidP="007D4016">
      <w:pPr>
        <w:tabs>
          <w:tab w:val="left" w:pos="540"/>
          <w:tab w:val="left" w:pos="900"/>
          <w:tab w:val="left" w:pos="1260"/>
          <w:tab w:val="left" w:pos="1620"/>
        </w:tabs>
        <w:rPr>
          <w:rFonts w:ascii="Square721 BT" w:hAnsi="Square721 BT"/>
          <w:szCs w:val="18"/>
        </w:rPr>
      </w:pPr>
    </w:p>
    <w:p w:rsidR="007D4016" w:rsidRPr="007D4016" w:rsidRDefault="007D4016" w:rsidP="007D4016">
      <w:pPr>
        <w:tabs>
          <w:tab w:val="left" w:pos="540"/>
          <w:tab w:val="left" w:pos="900"/>
          <w:tab w:val="left" w:pos="1260"/>
          <w:tab w:val="left" w:pos="1620"/>
        </w:tabs>
        <w:rPr>
          <w:rFonts w:ascii="Square721 BT" w:hAnsi="Square721 BT"/>
          <w:szCs w:val="18"/>
        </w:rPr>
      </w:pPr>
    </w:p>
    <w:p w:rsidR="007D4016" w:rsidRPr="007D4016" w:rsidRDefault="007D4016" w:rsidP="007D4016">
      <w:pPr>
        <w:tabs>
          <w:tab w:val="left" w:pos="540"/>
          <w:tab w:val="left" w:pos="900"/>
          <w:tab w:val="left" w:pos="1260"/>
          <w:tab w:val="left" w:pos="1620"/>
        </w:tabs>
        <w:rPr>
          <w:rFonts w:ascii="Square721 BT" w:hAnsi="Square721 BT"/>
          <w:szCs w:val="18"/>
        </w:rPr>
      </w:pPr>
      <w:r w:rsidRPr="007D4016">
        <w:rPr>
          <w:rFonts w:ascii="Square721 BT" w:hAnsi="Square721 BT"/>
          <w:szCs w:val="18"/>
        </w:rPr>
        <w:br w:type="page"/>
      </w:r>
    </w:p>
    <w:p w:rsidR="007D4016" w:rsidRPr="00035EB7" w:rsidRDefault="007D4016" w:rsidP="00035EB7">
      <w:pPr>
        <w:pStyle w:val="Puesto"/>
        <w:jc w:val="both"/>
        <w:rPr>
          <w:rFonts w:ascii="Square721 BT" w:hAnsi="Square721 BT" w:cs="Arial"/>
          <w:sz w:val="14"/>
          <w:szCs w:val="18"/>
        </w:rPr>
      </w:pPr>
      <w:r w:rsidRPr="00035EB7">
        <w:rPr>
          <w:rFonts w:ascii="Square721 BT" w:hAnsi="Square721 BT" w:cs="Arial"/>
          <w:b w:val="0"/>
          <w:sz w:val="22"/>
          <w:szCs w:val="32"/>
        </w:rPr>
        <w:lastRenderedPageBreak/>
        <w:t xml:space="preserve">PL    </w:t>
      </w:r>
      <w:r w:rsidR="00035EB7">
        <w:rPr>
          <w:rFonts w:ascii="Square721 BT" w:hAnsi="Square721 BT" w:cs="Arial"/>
          <w:b w:val="0"/>
          <w:sz w:val="22"/>
          <w:szCs w:val="32"/>
        </w:rPr>
        <w:t xml:space="preserve">      </w:t>
      </w:r>
      <w:r w:rsidRPr="00035EB7">
        <w:rPr>
          <w:rFonts w:ascii="Square721 BT" w:hAnsi="Square721 BT" w:cs="Arial"/>
          <w:b w:val="0"/>
          <w:sz w:val="22"/>
          <w:szCs w:val="28"/>
        </w:rPr>
        <w:t>2. Prescripciones generales de recepción de productos y ejecución en obra</w:t>
      </w:r>
    </w:p>
    <w:p w:rsidR="007D4016" w:rsidRPr="007D4016" w:rsidRDefault="007D4016" w:rsidP="007D4016">
      <w:pPr>
        <w:rPr>
          <w:rFonts w:ascii="Square721 BT" w:hAnsi="Square721 BT" w:cs="Arial"/>
          <w:sz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DF765C">
        <w:trPr>
          <w:cantSplit/>
          <w:trHeight w:val="143"/>
        </w:trPr>
        <w:tc>
          <w:tcPr>
            <w:tcW w:w="9351"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pStyle w:val="Ttulo9"/>
              <w:numPr>
                <w:ilvl w:val="0"/>
                <w:numId w:val="0"/>
              </w:numPr>
              <w:ind w:left="6300"/>
              <w:jc w:val="both"/>
              <w:rPr>
                <w:rFonts w:ascii="Square721 BT" w:hAnsi="Square721 BT" w:cs="Arial"/>
                <w:sz w:val="16"/>
              </w:rPr>
            </w:pPr>
            <w:r w:rsidRPr="007D4016">
              <w:rPr>
                <w:rFonts w:ascii="Square721 BT" w:hAnsi="Square721 BT" w:cs="Arial"/>
                <w:sz w:val="16"/>
              </w:rPr>
              <w:t>CIMIENTOS-Según DB SE C Seguridad estructural cimientos</w:t>
            </w:r>
          </w:p>
        </w:tc>
      </w:tr>
      <w:tr w:rsidR="007D4016" w:rsidRPr="007D4016" w:rsidTr="00E868D7">
        <w:trPr>
          <w:cantSplit/>
          <w:trHeight w:val="65"/>
        </w:trPr>
        <w:tc>
          <w:tcPr>
            <w:tcW w:w="9351" w:type="dxa"/>
            <w:gridSpan w:val="3"/>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sz w:val="16"/>
              </w:rPr>
            </w:pPr>
          </w:p>
        </w:tc>
      </w:tr>
      <w:tr w:rsidR="007D4016" w:rsidRPr="007D4016" w:rsidTr="00DF765C">
        <w:trPr>
          <w:cantSplit/>
          <w:trHeight w:val="65"/>
        </w:trPr>
        <w:tc>
          <w:tcPr>
            <w:tcW w:w="9351"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DF765C" w:rsidRDefault="007D4016" w:rsidP="00937C5F">
            <w:pPr>
              <w:pStyle w:val="Ttulo9"/>
              <w:numPr>
                <w:ilvl w:val="0"/>
                <w:numId w:val="0"/>
              </w:numPr>
              <w:ind w:left="6300"/>
              <w:jc w:val="both"/>
              <w:rPr>
                <w:rFonts w:ascii="Square721 BT" w:hAnsi="Square721 BT" w:cs="Arial"/>
                <w:color w:val="006699"/>
                <w:sz w:val="16"/>
              </w:rPr>
            </w:pPr>
            <w:r w:rsidRPr="00DF765C">
              <w:rPr>
                <w:rFonts w:ascii="Square721 BT" w:hAnsi="Square721 BT" w:cs="Arial"/>
                <w:color w:val="006699"/>
                <w:sz w:val="16"/>
              </w:rPr>
              <w:t>4 CIMENTACIONES DIRECTAS</w:t>
            </w:r>
          </w:p>
        </w:tc>
      </w:tr>
      <w:tr w:rsidR="007D4016" w:rsidRPr="007D4016" w:rsidTr="00E868D7">
        <w:trPr>
          <w:cantSplit/>
          <w:trHeight w:val="137"/>
        </w:trPr>
        <w:tc>
          <w:tcPr>
            <w:tcW w:w="2267"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c>
          <w:tcPr>
            <w:tcW w:w="284"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c>
          <w:tcPr>
            <w:tcW w:w="6800"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r>
      <w:tr w:rsidR="007D4016" w:rsidRPr="007D4016" w:rsidTr="00E868D7">
        <w:trPr>
          <w:cantSplit/>
          <w:trHeight w:val="137"/>
        </w:trPr>
        <w:tc>
          <w:tcPr>
            <w:tcW w:w="9351" w:type="dxa"/>
            <w:gridSpan w:val="3"/>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rPr>
            </w:pPr>
            <w:r w:rsidRPr="007D4016">
              <w:rPr>
                <w:rFonts w:ascii="Square721 BT" w:hAnsi="Square721 BT" w:cs="Arial"/>
                <w:b/>
                <w:bCs/>
                <w:sz w:val="16"/>
              </w:rPr>
              <w:t>4.6 Control</w:t>
            </w:r>
          </w:p>
        </w:tc>
      </w:tr>
      <w:tr w:rsidR="007D4016" w:rsidRPr="007D4016" w:rsidTr="00E868D7">
        <w:trPr>
          <w:cantSplit/>
          <w:trHeight w:val="137"/>
        </w:trPr>
        <w:tc>
          <w:tcPr>
            <w:tcW w:w="2267"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c>
          <w:tcPr>
            <w:tcW w:w="284" w:type="dxa"/>
            <w:tcBorders>
              <w:top w:val="single" w:sz="4" w:space="0" w:color="auto"/>
              <w:left w:val="nil"/>
              <w:bottom w:val="nil"/>
              <w:right w:val="nil"/>
            </w:tcBorders>
          </w:tcPr>
          <w:p w:rsidR="007D4016" w:rsidRPr="007D4016" w:rsidRDefault="007D4016" w:rsidP="00937C5F">
            <w:pPr>
              <w:jc w:val="center"/>
              <w:rPr>
                <w:rFonts w:ascii="Square721 BT" w:hAnsi="Square721 BT" w:cs="Arial"/>
                <w:b/>
                <w:bCs/>
                <w:sz w:val="16"/>
              </w:rPr>
            </w:pPr>
          </w:p>
        </w:tc>
        <w:tc>
          <w:tcPr>
            <w:tcW w:w="6800"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r>
      <w:tr w:rsidR="007D4016" w:rsidRPr="007D4016" w:rsidTr="00E868D7">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rPr>
              <w:t>4.6.1 Generalidades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34"/>
              </w:numPr>
              <w:rPr>
                <w:rFonts w:ascii="Square721 BT" w:hAnsi="Square721 BT" w:cs="Arial"/>
                <w:sz w:val="16"/>
              </w:rPr>
            </w:pPr>
            <w:r w:rsidRPr="007D4016">
              <w:rPr>
                <w:rFonts w:ascii="Square721 BT" w:hAnsi="Square721 BT" w:cs="Arial"/>
                <w:sz w:val="16"/>
              </w:rPr>
              <w:t>Durante el período de ejecución se tomarán las precauciones oportunas para asegurar la conservación en buen estado de las cimentaciones.</w:t>
            </w:r>
          </w:p>
        </w:tc>
      </w:tr>
      <w:tr w:rsidR="007D4016" w:rsidRPr="007D4016" w:rsidTr="00E868D7">
        <w:trPr>
          <w:cantSplit/>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34"/>
              </w:numPr>
              <w:rPr>
                <w:rFonts w:ascii="Square721 BT" w:hAnsi="Square721 BT" w:cs="Arial"/>
                <w:sz w:val="16"/>
              </w:rPr>
            </w:pPr>
            <w:r w:rsidRPr="007D4016">
              <w:rPr>
                <w:rFonts w:ascii="Square721 BT" w:hAnsi="Square721 BT" w:cs="Arial"/>
                <w:sz w:val="16"/>
              </w:rPr>
              <w:t>En el caso de presencia de aguas ácidas, salinas, o de agresividad potencial se tomarán las oportunas medidas. No se permitirá la presencia de sobrecargas cercanas a las cimentaciones, si no se han tenido en cuenta en el proyecto. En todo momento se debe vigilar la presencia de vías de agua, por el posible descarnamiento que puedan dar lugar bajo las cimentaciones. En el caso en que se construyan edificaciones próximas, deben tomarse las oportunas medidas que permitan garantizar el mantenimiento intacto del terreno y de sus propiedades tenso-deformacionales.</w:t>
            </w:r>
          </w:p>
        </w:tc>
      </w:tr>
      <w:tr w:rsidR="007D4016" w:rsidRPr="007D4016" w:rsidTr="00E868D7">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34"/>
              </w:numPr>
              <w:rPr>
                <w:rFonts w:ascii="Square721 BT" w:hAnsi="Square721 BT" w:cs="Arial"/>
                <w:sz w:val="16"/>
              </w:rPr>
            </w:pPr>
            <w:r w:rsidRPr="007D4016">
              <w:rPr>
                <w:rFonts w:ascii="Square721 BT" w:hAnsi="Square721 BT" w:cs="Arial"/>
                <w:sz w:val="16"/>
              </w:rPr>
              <w:t>La observación de asientos excesivos puede ser una advertencia del mal estado de las zapatas (ataques de aguas selenitosas, desmoronamiento por socavación, etc.); de la parte enterrada de pilares y muros o de las redes de agua potable y de saneamiento. En tales casos debe procederse a la observación de la cimentación y del terreno circundante, de la parte enterrada de los elementos resistentes verticales y de las redes de agua potable y saneamiento, de forma que se pueda conocer la causa del fenómeno.</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Textoindependiente3"/>
              <w:numPr>
                <w:ilvl w:val="0"/>
                <w:numId w:val="34"/>
              </w:numPr>
              <w:rPr>
                <w:rFonts w:ascii="Square721 BT" w:hAnsi="Square721 BT" w:cs="Arial"/>
              </w:rPr>
            </w:pPr>
            <w:r w:rsidRPr="007D4016">
              <w:rPr>
                <w:rFonts w:ascii="Square721 BT" w:hAnsi="Square721 BT" w:cs="Arial"/>
              </w:rPr>
              <w:t>En edificación cimentada de forma directa no se harán obras nuevas sobre la cimentación que pueda poner en peligro su seguridad, tales como:</w:t>
            </w:r>
          </w:p>
          <w:p w:rsidR="007D4016" w:rsidRPr="007D4016" w:rsidRDefault="007D4016" w:rsidP="00937C5F">
            <w:pPr>
              <w:pStyle w:val="Textoindependiente3"/>
              <w:ind w:left="360"/>
              <w:rPr>
                <w:rFonts w:ascii="Square721 BT" w:hAnsi="Square721 BT" w:cs="Arial"/>
              </w:rPr>
            </w:pPr>
          </w:p>
          <w:p w:rsidR="007D4016" w:rsidRPr="007D4016" w:rsidRDefault="007D4016" w:rsidP="00207978">
            <w:pPr>
              <w:numPr>
                <w:ilvl w:val="0"/>
                <w:numId w:val="33"/>
              </w:numPr>
              <w:rPr>
                <w:rFonts w:ascii="Square721 BT" w:hAnsi="Square721 BT" w:cs="Arial"/>
                <w:sz w:val="16"/>
              </w:rPr>
            </w:pPr>
            <w:r w:rsidRPr="007D4016">
              <w:rPr>
                <w:rFonts w:ascii="Square721 BT" w:hAnsi="Square721 BT" w:cs="Arial"/>
                <w:color w:val="000000"/>
                <w:sz w:val="16"/>
                <w:szCs w:val="20"/>
              </w:rPr>
              <w:t>perforaciones que reduzcan su capacidad resistente;</w:t>
            </w:r>
          </w:p>
          <w:p w:rsidR="007D4016" w:rsidRPr="007D4016" w:rsidRDefault="007D4016" w:rsidP="00207978">
            <w:pPr>
              <w:numPr>
                <w:ilvl w:val="0"/>
                <w:numId w:val="33"/>
              </w:numPr>
              <w:rPr>
                <w:rFonts w:ascii="Square721 BT" w:hAnsi="Square721 BT" w:cs="Arial"/>
                <w:sz w:val="16"/>
              </w:rPr>
            </w:pPr>
            <w:r w:rsidRPr="007D4016">
              <w:rPr>
                <w:rFonts w:ascii="Square721 BT" w:hAnsi="Square721 BT" w:cs="Arial"/>
                <w:color w:val="000000"/>
                <w:sz w:val="16"/>
                <w:szCs w:val="20"/>
              </w:rPr>
              <w:t>pilares u otro tipo de cargaderos que trasmitan cargas importantes;</w:t>
            </w:r>
          </w:p>
          <w:p w:rsidR="007D4016" w:rsidRPr="007D4016" w:rsidRDefault="007D4016" w:rsidP="00207978">
            <w:pPr>
              <w:numPr>
                <w:ilvl w:val="0"/>
                <w:numId w:val="33"/>
              </w:numPr>
              <w:rPr>
                <w:rFonts w:ascii="Square721 BT" w:hAnsi="Square721 BT" w:cs="Arial"/>
                <w:sz w:val="16"/>
              </w:rPr>
            </w:pPr>
            <w:r w:rsidRPr="007D4016">
              <w:rPr>
                <w:rFonts w:ascii="Square721 BT" w:hAnsi="Square721 BT" w:cs="Arial"/>
                <w:color w:val="000000"/>
                <w:sz w:val="16"/>
                <w:szCs w:val="20"/>
              </w:rPr>
              <w:t>excavaciones importantes en sus proximidades u otras obras que pongan en peligro su estabilidad.</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Textoindependiente3"/>
              <w:numPr>
                <w:ilvl w:val="0"/>
                <w:numId w:val="34"/>
              </w:numPr>
              <w:rPr>
                <w:rFonts w:ascii="Square721 BT" w:hAnsi="Square721 BT" w:cs="Arial"/>
              </w:rPr>
            </w:pPr>
            <w:r w:rsidRPr="007D4016">
              <w:rPr>
                <w:rFonts w:ascii="Square721 BT" w:hAnsi="Square721 BT" w:cs="Arial"/>
              </w:rPr>
              <w:t>Las cargas a las que se sometan las cimentaciones, en especial las dispuestas sobre los sótanos, no serán superiores a las especificadas en el proyecto. Para ello los sótanos no deben dedicarse a otro uso que para el que fueran proyectados. No se almacenarán materiales que puedan ser dañinos para los hormigones.</w:t>
            </w:r>
          </w:p>
        </w:tc>
      </w:tr>
      <w:tr w:rsidR="007D4016" w:rsidRPr="007D4016" w:rsidTr="00E868D7">
        <w:trPr>
          <w:cantSplit/>
          <w:trHeight w:val="36"/>
        </w:trPr>
        <w:tc>
          <w:tcPr>
            <w:tcW w:w="2267" w:type="dxa"/>
            <w:tcBorders>
              <w:top w:val="nil"/>
              <w:left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Textoindependiente3"/>
              <w:numPr>
                <w:ilvl w:val="0"/>
                <w:numId w:val="34"/>
              </w:numPr>
              <w:rPr>
                <w:rFonts w:ascii="Square721 BT" w:hAnsi="Square721 BT" w:cs="Arial"/>
              </w:rPr>
            </w:pPr>
            <w:r w:rsidRPr="007D4016">
              <w:rPr>
                <w:rFonts w:ascii="Square721 BT" w:hAnsi="Square721 BT" w:cs="Arial"/>
              </w:rPr>
              <w:t>Cualquier modificación de las prescripciones descritas de los dos párrafos anteriores debe ser autorizada por el Director de Obra e incluida en el proyecto.</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rPr>
              <w:lastRenderedPageBreak/>
              <w:t>4.6.2 Comprobaciones a realizar sobre el terreno de cimentación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tcBorders>
          </w:tcPr>
          <w:p w:rsidR="007D4016" w:rsidRPr="007D4016" w:rsidRDefault="007D4016" w:rsidP="00207978">
            <w:pPr>
              <w:numPr>
                <w:ilvl w:val="0"/>
                <w:numId w:val="35"/>
              </w:numPr>
              <w:rPr>
                <w:rFonts w:ascii="Square721 BT" w:hAnsi="Square721 BT" w:cs="Arial"/>
                <w:sz w:val="16"/>
              </w:rPr>
            </w:pPr>
            <w:r w:rsidRPr="007D4016">
              <w:rPr>
                <w:rFonts w:ascii="Square721 BT" w:hAnsi="Square721 BT" w:cs="Arial"/>
                <w:sz w:val="16"/>
              </w:rPr>
              <w:t xml:space="preserve">Antes de proceder a la ejecución de la cimentación se realizará la confirmación del estudio geotécnico según el apartado 3.4. Se comprobará visualmente, o mediante las pruebas que se juzguen oportunas, que el terreno de apoyo de aquella se corresponde con las previsiones del proyecto. El resultado de tal inspección, definiendo la profundidad de la cimentación de cada uno de los apoyos de la obra, su forma y dimensiones, y el tipo y consistencia del terreno se incorporará a la documentación final de obra. Estos planos quedarán incorporados a la documentación de la obra acabada. </w:t>
            </w:r>
          </w:p>
          <w:p w:rsidR="007D4016" w:rsidRPr="007D4016" w:rsidRDefault="007D4016" w:rsidP="00937C5F">
            <w:pPr>
              <w:ind w:left="360"/>
              <w:rPr>
                <w:rFonts w:ascii="Square721 BT" w:hAnsi="Square721 BT" w:cs="Arial"/>
                <w:sz w:val="16"/>
              </w:rPr>
            </w:pPr>
          </w:p>
          <w:p w:rsidR="007D4016" w:rsidRPr="007D4016" w:rsidRDefault="007D4016" w:rsidP="00937C5F">
            <w:pPr>
              <w:rPr>
                <w:rFonts w:ascii="Square721 BT" w:hAnsi="Square721 BT" w:cs="Arial"/>
                <w:sz w:val="16"/>
              </w:rPr>
            </w:pPr>
            <w:r w:rsidRPr="007D4016">
              <w:rPr>
                <w:rFonts w:ascii="Square721 BT" w:hAnsi="Square721 BT" w:cs="Arial"/>
                <w:sz w:val="16"/>
              </w:rPr>
              <w:t xml:space="preserve">            En particular se debe comprobar que:</w:t>
            </w:r>
          </w:p>
          <w:p w:rsidR="007D4016" w:rsidRPr="007D4016" w:rsidRDefault="007D4016" w:rsidP="00207978">
            <w:pPr>
              <w:numPr>
                <w:ilvl w:val="0"/>
                <w:numId w:val="28"/>
              </w:numPr>
              <w:rPr>
                <w:rFonts w:ascii="Square721 BT" w:hAnsi="Square721 BT" w:cs="Arial"/>
                <w:sz w:val="16"/>
              </w:rPr>
            </w:pPr>
            <w:r w:rsidRPr="007D4016">
              <w:rPr>
                <w:rFonts w:ascii="Square721 BT" w:hAnsi="Square721 BT" w:cs="Arial"/>
                <w:sz w:val="16"/>
              </w:rPr>
              <w:t>el nivel de apoyo de la cimentación se ajusta al previsto y apreciablemente la estratigrafía coincide con la estimada en el estudio geotécnico;</w:t>
            </w:r>
          </w:p>
          <w:p w:rsidR="007D4016" w:rsidRPr="007D4016" w:rsidRDefault="007D4016" w:rsidP="00207978">
            <w:pPr>
              <w:numPr>
                <w:ilvl w:val="0"/>
                <w:numId w:val="28"/>
              </w:numPr>
              <w:rPr>
                <w:rFonts w:ascii="Square721 BT" w:hAnsi="Square721 BT" w:cs="Arial"/>
                <w:sz w:val="16"/>
                <w:szCs w:val="20"/>
              </w:rPr>
            </w:pPr>
            <w:r w:rsidRPr="007D4016">
              <w:rPr>
                <w:rFonts w:ascii="Square721 BT" w:hAnsi="Square721 BT" w:cs="Arial"/>
                <w:sz w:val="16"/>
              </w:rPr>
              <w:t>el nivel freático y las condiciones hidrogeológicas se ajustan a las previstas;</w:t>
            </w:r>
          </w:p>
          <w:p w:rsidR="007D4016" w:rsidRPr="007D4016" w:rsidRDefault="007D4016" w:rsidP="00207978">
            <w:pPr>
              <w:numPr>
                <w:ilvl w:val="0"/>
                <w:numId w:val="28"/>
              </w:numPr>
              <w:rPr>
                <w:rFonts w:ascii="Square721 BT" w:hAnsi="Square721 BT" w:cs="Arial"/>
                <w:sz w:val="16"/>
              </w:rPr>
            </w:pPr>
            <w:r w:rsidRPr="007D4016">
              <w:rPr>
                <w:rFonts w:ascii="Square721 BT" w:hAnsi="Square721 BT" w:cs="Arial"/>
                <w:sz w:val="16"/>
              </w:rPr>
              <w:t>el terreno presenta apreciablemente una resistencia y humedad similar a la supuesta en el estudio geotécnico;</w:t>
            </w:r>
          </w:p>
          <w:p w:rsidR="007D4016" w:rsidRPr="007D4016" w:rsidRDefault="007D4016" w:rsidP="00207978">
            <w:pPr>
              <w:numPr>
                <w:ilvl w:val="0"/>
                <w:numId w:val="28"/>
              </w:numPr>
              <w:rPr>
                <w:rFonts w:ascii="Square721 BT" w:hAnsi="Square721 BT" w:cs="Arial"/>
                <w:sz w:val="16"/>
              </w:rPr>
            </w:pPr>
            <w:r w:rsidRPr="007D4016">
              <w:rPr>
                <w:rFonts w:ascii="Square721 BT" w:hAnsi="Square721 BT" w:cs="Arial"/>
                <w:sz w:val="16"/>
              </w:rPr>
              <w:t>no se detectan defectos evidentes tales como cavernas, fallas, galerías, pozos, etc;</w:t>
            </w:r>
          </w:p>
          <w:p w:rsidR="007D4016" w:rsidRPr="007D4016" w:rsidRDefault="007D4016" w:rsidP="00207978">
            <w:pPr>
              <w:numPr>
                <w:ilvl w:val="0"/>
                <w:numId w:val="28"/>
              </w:numPr>
              <w:rPr>
                <w:rFonts w:ascii="Square721 BT" w:hAnsi="Square721 BT" w:cs="Arial"/>
                <w:sz w:val="16"/>
              </w:rPr>
            </w:pPr>
            <w:r w:rsidRPr="007D4016">
              <w:rPr>
                <w:rFonts w:ascii="Square721 BT" w:hAnsi="Square721 BT" w:cs="Arial"/>
                <w:sz w:val="16"/>
              </w:rPr>
              <w:t>no se detectan corrientes subterráneas que puedan producir socavación o arrastres.</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color w:val="000000"/>
                <w:sz w:val="16"/>
              </w:rPr>
              <w:t>4.6.3 Comprobaciones a realizar sobre los materiales de construcción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207978">
            <w:pPr>
              <w:numPr>
                <w:ilvl w:val="0"/>
                <w:numId w:val="36"/>
              </w:numPr>
              <w:rPr>
                <w:rFonts w:ascii="Square721 BT" w:hAnsi="Square721 BT" w:cs="Arial"/>
                <w:color w:val="000000"/>
                <w:sz w:val="16"/>
                <w:szCs w:val="20"/>
              </w:rPr>
            </w:pPr>
            <w:r w:rsidRPr="007D4016">
              <w:rPr>
                <w:rFonts w:ascii="Square721 BT" w:hAnsi="Square721 BT" w:cs="Arial"/>
                <w:color w:val="000000"/>
                <w:sz w:val="16"/>
                <w:szCs w:val="20"/>
              </w:rPr>
              <w:t>Se comprobará que:</w:t>
            </w:r>
          </w:p>
          <w:p w:rsidR="007D4016" w:rsidRPr="007D4016" w:rsidRDefault="007D4016" w:rsidP="00937C5F">
            <w:pPr>
              <w:ind w:left="360"/>
              <w:rPr>
                <w:rFonts w:ascii="Square721 BT" w:hAnsi="Square721 BT" w:cs="Arial"/>
                <w:color w:val="000000"/>
                <w:sz w:val="16"/>
                <w:szCs w:val="20"/>
              </w:rPr>
            </w:pPr>
          </w:p>
          <w:p w:rsidR="007D4016" w:rsidRPr="007D4016" w:rsidRDefault="007D4016" w:rsidP="00207978">
            <w:pPr>
              <w:numPr>
                <w:ilvl w:val="0"/>
                <w:numId w:val="29"/>
              </w:numPr>
              <w:rPr>
                <w:rFonts w:ascii="Square721 BT" w:hAnsi="Square721 BT" w:cs="Arial"/>
                <w:sz w:val="16"/>
              </w:rPr>
            </w:pPr>
            <w:r w:rsidRPr="007D4016">
              <w:rPr>
                <w:rFonts w:ascii="Square721 BT" w:hAnsi="Square721 BT" w:cs="Arial"/>
                <w:color w:val="000000"/>
                <w:sz w:val="16"/>
                <w:szCs w:val="20"/>
              </w:rPr>
              <w:t>los materiales disponibles se ajustan a lo establecido en el proyecto de edificación y son idóneos para la construcción;</w:t>
            </w:r>
          </w:p>
          <w:p w:rsidR="007D4016" w:rsidRPr="007D4016" w:rsidRDefault="007D4016" w:rsidP="00207978">
            <w:pPr>
              <w:numPr>
                <w:ilvl w:val="0"/>
                <w:numId w:val="29"/>
              </w:numPr>
              <w:rPr>
                <w:rFonts w:ascii="Square721 BT" w:hAnsi="Square721 BT" w:cs="Arial"/>
                <w:sz w:val="16"/>
              </w:rPr>
            </w:pPr>
            <w:r w:rsidRPr="007D4016">
              <w:rPr>
                <w:rFonts w:ascii="Square721 BT" w:hAnsi="Square721 BT" w:cs="Arial"/>
                <w:color w:val="000000"/>
                <w:sz w:val="16"/>
                <w:szCs w:val="20"/>
              </w:rPr>
              <w:t>las resistencias son las indicadas en el proyecto.</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color w:val="000000"/>
                <w:sz w:val="16"/>
              </w:rPr>
              <w:t>4.6.4 Comprobaciones durante la ejecución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207978">
            <w:pPr>
              <w:numPr>
                <w:ilvl w:val="0"/>
                <w:numId w:val="37"/>
              </w:numPr>
              <w:rPr>
                <w:rFonts w:ascii="Square721 BT" w:hAnsi="Square721 BT" w:cs="Arial"/>
                <w:color w:val="000000"/>
                <w:sz w:val="16"/>
                <w:szCs w:val="20"/>
              </w:rPr>
            </w:pPr>
            <w:r w:rsidRPr="007D4016">
              <w:rPr>
                <w:rFonts w:ascii="Square721 BT" w:hAnsi="Square721 BT" w:cs="Arial"/>
                <w:color w:val="000000"/>
                <w:sz w:val="16"/>
                <w:szCs w:val="20"/>
              </w:rPr>
              <w:t>Se dedicará especial atención a comprobar que:</w:t>
            </w:r>
          </w:p>
          <w:p w:rsidR="007D4016" w:rsidRPr="007D4016" w:rsidRDefault="007D4016" w:rsidP="00937C5F">
            <w:pPr>
              <w:ind w:left="360"/>
              <w:rPr>
                <w:rFonts w:ascii="Square721 BT" w:hAnsi="Square721 BT" w:cs="Arial"/>
                <w:color w:val="000000"/>
                <w:sz w:val="16"/>
                <w:szCs w:val="20"/>
              </w:rPr>
            </w:pPr>
          </w:p>
          <w:p w:rsidR="007D4016" w:rsidRPr="007D4016" w:rsidRDefault="007D4016" w:rsidP="00207978">
            <w:pPr>
              <w:numPr>
                <w:ilvl w:val="0"/>
                <w:numId w:val="30"/>
              </w:numPr>
              <w:rPr>
                <w:rFonts w:ascii="Square721 BT" w:hAnsi="Square721 BT" w:cs="Arial"/>
                <w:color w:val="000000"/>
                <w:sz w:val="16"/>
                <w:szCs w:val="20"/>
              </w:rPr>
            </w:pPr>
            <w:r w:rsidRPr="007D4016">
              <w:rPr>
                <w:rFonts w:ascii="Square721 BT" w:hAnsi="Square721 BT" w:cs="Arial"/>
                <w:color w:val="000000"/>
                <w:sz w:val="16"/>
                <w:szCs w:val="20"/>
              </w:rPr>
              <w:t>el replanteo es correcto;</w:t>
            </w:r>
          </w:p>
          <w:p w:rsidR="007D4016" w:rsidRPr="007D4016" w:rsidRDefault="007D4016" w:rsidP="00207978">
            <w:pPr>
              <w:numPr>
                <w:ilvl w:val="0"/>
                <w:numId w:val="30"/>
              </w:numPr>
              <w:rPr>
                <w:rFonts w:ascii="Square721 BT" w:hAnsi="Square721 BT" w:cs="Arial"/>
                <w:color w:val="000000"/>
                <w:sz w:val="16"/>
                <w:szCs w:val="20"/>
              </w:rPr>
            </w:pPr>
            <w:r w:rsidRPr="007D4016">
              <w:rPr>
                <w:rFonts w:ascii="Square721 BT" w:hAnsi="Square721 BT" w:cs="Arial"/>
                <w:color w:val="000000"/>
                <w:sz w:val="16"/>
                <w:szCs w:val="20"/>
              </w:rPr>
              <w:t>se han observado las dimensiones y orientaciones proyectadas;</w:t>
            </w:r>
          </w:p>
          <w:p w:rsidR="007D4016" w:rsidRPr="007D4016" w:rsidRDefault="007D4016" w:rsidP="00207978">
            <w:pPr>
              <w:numPr>
                <w:ilvl w:val="0"/>
                <w:numId w:val="30"/>
              </w:numPr>
              <w:rPr>
                <w:rFonts w:ascii="Square721 BT" w:hAnsi="Square721 BT" w:cs="Arial"/>
                <w:color w:val="000000"/>
                <w:sz w:val="16"/>
                <w:szCs w:val="20"/>
              </w:rPr>
            </w:pPr>
            <w:r w:rsidRPr="007D4016">
              <w:rPr>
                <w:rFonts w:ascii="Square721 BT" w:hAnsi="Square721 BT" w:cs="Arial"/>
                <w:color w:val="000000"/>
                <w:sz w:val="16"/>
                <w:szCs w:val="20"/>
              </w:rPr>
              <w:t>se están empleando los materiales objeto de los controles ya mencionados;</w:t>
            </w:r>
          </w:p>
          <w:p w:rsidR="007D4016" w:rsidRPr="007D4016" w:rsidRDefault="007D4016" w:rsidP="00207978">
            <w:pPr>
              <w:numPr>
                <w:ilvl w:val="0"/>
                <w:numId w:val="30"/>
              </w:numPr>
              <w:rPr>
                <w:rFonts w:ascii="Square721 BT" w:hAnsi="Square721 BT" w:cs="Arial"/>
                <w:color w:val="000000"/>
                <w:sz w:val="16"/>
                <w:szCs w:val="20"/>
              </w:rPr>
            </w:pPr>
            <w:r w:rsidRPr="007D4016">
              <w:rPr>
                <w:rFonts w:ascii="Square721 BT" w:hAnsi="Square721 BT" w:cs="Arial"/>
                <w:color w:val="000000"/>
                <w:sz w:val="16"/>
                <w:szCs w:val="20"/>
              </w:rPr>
              <w:t>la compactación o colocación de los materiales asegura las resistencias del proyecto;</w:t>
            </w:r>
          </w:p>
          <w:p w:rsidR="007D4016" w:rsidRPr="007D4016" w:rsidRDefault="007D4016" w:rsidP="00207978">
            <w:pPr>
              <w:numPr>
                <w:ilvl w:val="0"/>
                <w:numId w:val="30"/>
              </w:numPr>
              <w:rPr>
                <w:rFonts w:ascii="Square721 BT" w:hAnsi="Square721 BT" w:cs="Arial"/>
                <w:color w:val="000000"/>
                <w:sz w:val="16"/>
                <w:szCs w:val="20"/>
              </w:rPr>
            </w:pPr>
            <w:r w:rsidRPr="007D4016">
              <w:rPr>
                <w:rFonts w:ascii="Square721 BT" w:hAnsi="Square721 BT" w:cs="Arial"/>
                <w:color w:val="000000"/>
                <w:sz w:val="16"/>
                <w:szCs w:val="20"/>
              </w:rPr>
              <w:t>los encofrados están correctamente colocados, y son de los materiales previstos en el proyecto;</w:t>
            </w:r>
          </w:p>
          <w:p w:rsidR="007D4016" w:rsidRPr="007D4016" w:rsidRDefault="007D4016" w:rsidP="00207978">
            <w:pPr>
              <w:numPr>
                <w:ilvl w:val="0"/>
                <w:numId w:val="30"/>
              </w:numPr>
              <w:rPr>
                <w:rFonts w:ascii="Square721 BT" w:hAnsi="Square721 BT" w:cs="Arial"/>
                <w:color w:val="000000"/>
                <w:sz w:val="16"/>
                <w:szCs w:val="20"/>
              </w:rPr>
            </w:pPr>
            <w:r w:rsidRPr="007D4016">
              <w:rPr>
                <w:rFonts w:ascii="Square721 BT" w:hAnsi="Square721 BT" w:cs="Arial"/>
                <w:color w:val="000000"/>
                <w:sz w:val="16"/>
                <w:szCs w:val="20"/>
              </w:rPr>
              <w:t>las armaduras son del tipo, número y longitud fijados en el proyecto;</w:t>
            </w:r>
          </w:p>
          <w:p w:rsidR="007D4016" w:rsidRPr="007D4016" w:rsidRDefault="007D4016" w:rsidP="00207978">
            <w:pPr>
              <w:numPr>
                <w:ilvl w:val="0"/>
                <w:numId w:val="30"/>
              </w:numPr>
              <w:rPr>
                <w:rFonts w:ascii="Square721 BT" w:hAnsi="Square721 BT" w:cs="Arial"/>
                <w:color w:val="000000"/>
                <w:sz w:val="16"/>
                <w:szCs w:val="20"/>
              </w:rPr>
            </w:pPr>
            <w:r w:rsidRPr="007D4016">
              <w:rPr>
                <w:rFonts w:ascii="Square721 BT" w:hAnsi="Square721 BT" w:cs="Arial"/>
                <w:color w:val="000000"/>
                <w:sz w:val="16"/>
                <w:szCs w:val="20"/>
              </w:rPr>
              <w:t>las armaduras de espera de pilares u otros elementos se encuentran correctamente situadas y tienen la longitud prevista en el proyecto;</w:t>
            </w:r>
          </w:p>
          <w:p w:rsidR="007D4016" w:rsidRPr="007D4016" w:rsidRDefault="007D4016" w:rsidP="00207978">
            <w:pPr>
              <w:numPr>
                <w:ilvl w:val="0"/>
                <w:numId w:val="30"/>
              </w:numPr>
              <w:rPr>
                <w:rFonts w:ascii="Square721 BT" w:hAnsi="Square721 BT" w:cs="Arial"/>
                <w:color w:val="000000"/>
                <w:sz w:val="16"/>
                <w:szCs w:val="20"/>
              </w:rPr>
            </w:pPr>
            <w:r w:rsidRPr="007D4016">
              <w:rPr>
                <w:rFonts w:ascii="Square721 BT" w:hAnsi="Square721 BT" w:cs="Arial"/>
                <w:color w:val="000000"/>
                <w:sz w:val="16"/>
                <w:szCs w:val="20"/>
              </w:rPr>
              <w:t>los recubrimientos son los exigidos en proyecto;</w:t>
            </w:r>
          </w:p>
          <w:p w:rsidR="007D4016" w:rsidRPr="007D4016" w:rsidRDefault="007D4016" w:rsidP="00207978">
            <w:pPr>
              <w:numPr>
                <w:ilvl w:val="0"/>
                <w:numId w:val="30"/>
              </w:numPr>
              <w:rPr>
                <w:rFonts w:ascii="Square721 BT" w:hAnsi="Square721 BT" w:cs="Arial"/>
                <w:color w:val="000000"/>
                <w:sz w:val="16"/>
                <w:szCs w:val="20"/>
              </w:rPr>
            </w:pPr>
            <w:r w:rsidRPr="007D4016">
              <w:rPr>
                <w:rFonts w:ascii="Square721 BT" w:hAnsi="Square721 BT" w:cs="Arial"/>
                <w:color w:val="000000"/>
                <w:sz w:val="16"/>
                <w:szCs w:val="20"/>
              </w:rPr>
              <w:t>los dispositivos de anclaje de las armaduras son los previstos en el proyecto;</w:t>
            </w:r>
          </w:p>
          <w:p w:rsidR="007D4016" w:rsidRPr="007D4016" w:rsidRDefault="007D4016" w:rsidP="00207978">
            <w:pPr>
              <w:numPr>
                <w:ilvl w:val="0"/>
                <w:numId w:val="30"/>
              </w:numPr>
              <w:rPr>
                <w:rFonts w:ascii="Square721 BT" w:hAnsi="Square721 BT" w:cs="Arial"/>
                <w:color w:val="000000"/>
                <w:sz w:val="16"/>
                <w:szCs w:val="20"/>
              </w:rPr>
            </w:pPr>
            <w:r w:rsidRPr="007D4016">
              <w:rPr>
                <w:rFonts w:ascii="Square721 BT" w:hAnsi="Square721 BT" w:cs="Arial"/>
                <w:color w:val="000000"/>
                <w:sz w:val="16"/>
                <w:szCs w:val="20"/>
              </w:rPr>
              <w:t>el espesor del hormigón de limpieza es adecuado;</w:t>
            </w:r>
          </w:p>
          <w:p w:rsidR="007D4016" w:rsidRPr="007D4016" w:rsidRDefault="007D4016" w:rsidP="00207978">
            <w:pPr>
              <w:numPr>
                <w:ilvl w:val="0"/>
                <w:numId w:val="30"/>
              </w:numPr>
              <w:rPr>
                <w:rFonts w:ascii="Square721 BT" w:hAnsi="Square721 BT" w:cs="Arial"/>
                <w:color w:val="000000"/>
                <w:sz w:val="16"/>
                <w:szCs w:val="20"/>
              </w:rPr>
            </w:pPr>
            <w:r w:rsidRPr="007D4016">
              <w:rPr>
                <w:rFonts w:ascii="Square721 BT" w:hAnsi="Square721 BT" w:cs="Arial"/>
                <w:color w:val="000000"/>
                <w:sz w:val="16"/>
                <w:szCs w:val="20"/>
              </w:rPr>
              <w:t>la colocación y vibración del hormigón son las correctas;</w:t>
            </w:r>
          </w:p>
          <w:p w:rsidR="007D4016" w:rsidRPr="007D4016" w:rsidRDefault="007D4016" w:rsidP="00207978">
            <w:pPr>
              <w:numPr>
                <w:ilvl w:val="0"/>
                <w:numId w:val="30"/>
              </w:numPr>
              <w:rPr>
                <w:rFonts w:ascii="Square721 BT" w:hAnsi="Square721 BT" w:cs="Arial"/>
                <w:color w:val="000000"/>
                <w:sz w:val="16"/>
                <w:szCs w:val="20"/>
              </w:rPr>
            </w:pPr>
            <w:r w:rsidRPr="007D4016">
              <w:rPr>
                <w:rFonts w:ascii="Square721 BT" w:hAnsi="Square721 BT" w:cs="Arial"/>
                <w:color w:val="000000"/>
                <w:sz w:val="16"/>
                <w:szCs w:val="20"/>
              </w:rPr>
              <w:t>se está cuidando que la ejecución de nuevas zapatas no altere el estado de las contiguas, ya sean también nuevas o existentes;</w:t>
            </w:r>
          </w:p>
          <w:p w:rsidR="007D4016" w:rsidRPr="007D4016" w:rsidRDefault="007D4016" w:rsidP="00207978">
            <w:pPr>
              <w:numPr>
                <w:ilvl w:val="0"/>
                <w:numId w:val="30"/>
              </w:numPr>
              <w:rPr>
                <w:rFonts w:ascii="Square721 BT" w:hAnsi="Square721 BT" w:cs="Arial"/>
                <w:color w:val="000000"/>
                <w:sz w:val="16"/>
                <w:szCs w:val="20"/>
              </w:rPr>
            </w:pPr>
            <w:r w:rsidRPr="007D4016">
              <w:rPr>
                <w:rFonts w:ascii="Square721 BT" w:hAnsi="Square721 BT" w:cs="Arial"/>
                <w:color w:val="000000"/>
                <w:sz w:val="16"/>
                <w:szCs w:val="20"/>
              </w:rPr>
              <w:t>las vigas de atado y centradoras así como sus armaduras están correctamente situadas;</w:t>
            </w:r>
          </w:p>
          <w:p w:rsidR="007D4016" w:rsidRPr="007D4016" w:rsidRDefault="007D4016" w:rsidP="00207978">
            <w:pPr>
              <w:numPr>
                <w:ilvl w:val="0"/>
                <w:numId w:val="30"/>
              </w:numPr>
              <w:rPr>
                <w:rFonts w:ascii="Square721 BT" w:hAnsi="Square721 BT" w:cs="Arial"/>
                <w:color w:val="000000"/>
                <w:sz w:val="16"/>
                <w:szCs w:val="20"/>
              </w:rPr>
            </w:pPr>
            <w:r w:rsidRPr="007D4016">
              <w:rPr>
                <w:rFonts w:ascii="Square721 BT" w:hAnsi="Square721 BT" w:cs="Arial"/>
                <w:color w:val="000000"/>
                <w:sz w:val="16"/>
                <w:szCs w:val="20"/>
              </w:rPr>
              <w:t>los agotamientos entran dentro de lo previsto y se ajustan a las especificaciones del estudio geotécnico para evitar sifonamientos o daños a estructuras vecinas;</w:t>
            </w:r>
          </w:p>
          <w:p w:rsidR="007D4016" w:rsidRPr="007D4016" w:rsidRDefault="007D4016" w:rsidP="00207978">
            <w:pPr>
              <w:numPr>
                <w:ilvl w:val="0"/>
                <w:numId w:val="30"/>
              </w:numPr>
              <w:rPr>
                <w:rFonts w:ascii="Square721 BT" w:hAnsi="Square721 BT" w:cs="Arial"/>
                <w:sz w:val="16"/>
              </w:rPr>
            </w:pPr>
            <w:r w:rsidRPr="007D4016">
              <w:rPr>
                <w:rFonts w:ascii="Square721 BT" w:hAnsi="Square721 BT" w:cs="Arial"/>
                <w:color w:val="000000"/>
                <w:sz w:val="16"/>
                <w:szCs w:val="20"/>
              </w:rPr>
              <w:t>las juntas corresponden con las previstas en el proyecto;</w:t>
            </w:r>
          </w:p>
          <w:p w:rsidR="007D4016" w:rsidRPr="007D4016" w:rsidRDefault="007D4016" w:rsidP="00207978">
            <w:pPr>
              <w:numPr>
                <w:ilvl w:val="0"/>
                <w:numId w:val="30"/>
              </w:numPr>
              <w:rPr>
                <w:rFonts w:ascii="Square721 BT" w:hAnsi="Square721 BT" w:cs="Arial"/>
                <w:sz w:val="16"/>
              </w:rPr>
            </w:pPr>
            <w:r w:rsidRPr="007D4016">
              <w:rPr>
                <w:rFonts w:ascii="Square721 BT" w:hAnsi="Square721 BT" w:cs="Arial"/>
                <w:color w:val="000000"/>
                <w:sz w:val="16"/>
                <w:szCs w:val="20"/>
              </w:rPr>
              <w:t>las impermeabilizaciones previstas en el proyecto se están ejecutando correctamente.</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color w:val="000000"/>
                <w:sz w:val="16"/>
              </w:rPr>
              <w:t>4.6.5 Comprobaciones finales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207978">
            <w:pPr>
              <w:numPr>
                <w:ilvl w:val="0"/>
                <w:numId w:val="38"/>
              </w:numPr>
              <w:rPr>
                <w:rFonts w:ascii="Square721 BT" w:hAnsi="Square721 BT" w:cs="Arial"/>
                <w:color w:val="000000"/>
                <w:sz w:val="16"/>
                <w:szCs w:val="20"/>
              </w:rPr>
            </w:pPr>
            <w:r w:rsidRPr="007D4016">
              <w:rPr>
                <w:rFonts w:ascii="Square721 BT" w:hAnsi="Square721 BT" w:cs="Arial"/>
                <w:color w:val="000000"/>
                <w:sz w:val="16"/>
                <w:szCs w:val="20"/>
              </w:rPr>
              <w:t>Antes de la puesta en servicio del edificio se debe comprobar que:</w:t>
            </w:r>
          </w:p>
          <w:p w:rsidR="007D4016" w:rsidRPr="007D4016" w:rsidRDefault="007D4016" w:rsidP="00937C5F">
            <w:pPr>
              <w:ind w:left="360"/>
              <w:rPr>
                <w:rFonts w:ascii="Square721 BT" w:hAnsi="Square721 BT" w:cs="Arial"/>
                <w:color w:val="000000"/>
                <w:sz w:val="16"/>
                <w:szCs w:val="20"/>
              </w:rPr>
            </w:pPr>
          </w:p>
          <w:p w:rsidR="007D4016" w:rsidRPr="007D4016" w:rsidRDefault="007D4016" w:rsidP="00207978">
            <w:pPr>
              <w:numPr>
                <w:ilvl w:val="0"/>
                <w:numId w:val="31"/>
              </w:numPr>
              <w:rPr>
                <w:rFonts w:ascii="Square721 BT" w:hAnsi="Square721 BT" w:cs="Arial"/>
                <w:color w:val="000000"/>
                <w:sz w:val="16"/>
                <w:szCs w:val="20"/>
              </w:rPr>
            </w:pPr>
            <w:r w:rsidRPr="007D4016">
              <w:rPr>
                <w:rFonts w:ascii="Square721 BT" w:hAnsi="Square721 BT" w:cs="Arial"/>
                <w:color w:val="000000"/>
                <w:sz w:val="16"/>
                <w:szCs w:val="20"/>
              </w:rPr>
              <w:t>las zapatas se comportan en la forma prevista en el proyecto;</w:t>
            </w:r>
          </w:p>
          <w:p w:rsidR="007D4016" w:rsidRPr="007D4016" w:rsidRDefault="007D4016" w:rsidP="00207978">
            <w:pPr>
              <w:numPr>
                <w:ilvl w:val="0"/>
                <w:numId w:val="31"/>
              </w:numPr>
              <w:rPr>
                <w:rFonts w:ascii="Square721 BT" w:hAnsi="Square721 BT" w:cs="Arial"/>
                <w:color w:val="000000"/>
                <w:sz w:val="16"/>
                <w:szCs w:val="20"/>
              </w:rPr>
            </w:pPr>
            <w:r w:rsidRPr="007D4016">
              <w:rPr>
                <w:rFonts w:ascii="Square721 BT" w:hAnsi="Square721 BT" w:cs="Arial"/>
                <w:color w:val="000000"/>
                <w:sz w:val="16"/>
                <w:szCs w:val="20"/>
              </w:rPr>
              <w:t>no se aprecia que se estén superando las cargas admisibles;</w:t>
            </w:r>
          </w:p>
          <w:p w:rsidR="007D4016" w:rsidRPr="007D4016" w:rsidRDefault="007D4016" w:rsidP="00207978">
            <w:pPr>
              <w:numPr>
                <w:ilvl w:val="0"/>
                <w:numId w:val="31"/>
              </w:numPr>
              <w:rPr>
                <w:rFonts w:ascii="Square721 BT" w:hAnsi="Square721 BT" w:cs="Arial"/>
                <w:color w:val="000000"/>
                <w:sz w:val="16"/>
                <w:szCs w:val="20"/>
              </w:rPr>
            </w:pPr>
            <w:r w:rsidRPr="007D4016">
              <w:rPr>
                <w:rFonts w:ascii="Square721 BT" w:hAnsi="Square721 BT" w:cs="Arial"/>
                <w:color w:val="000000"/>
                <w:sz w:val="16"/>
                <w:szCs w:val="20"/>
              </w:rPr>
              <w:t>los asientos se ajustan a lo previsto, si, en casos especiales, así lo exige el proyecto o el Director de Obra;</w:t>
            </w:r>
          </w:p>
          <w:p w:rsidR="007D4016" w:rsidRPr="007D4016" w:rsidRDefault="007D4016" w:rsidP="00207978">
            <w:pPr>
              <w:numPr>
                <w:ilvl w:val="0"/>
                <w:numId w:val="31"/>
              </w:numPr>
              <w:rPr>
                <w:rFonts w:ascii="Square721 BT" w:hAnsi="Square721 BT" w:cs="Arial"/>
                <w:sz w:val="16"/>
              </w:rPr>
            </w:pPr>
            <w:r w:rsidRPr="007D4016">
              <w:rPr>
                <w:rFonts w:ascii="Square721 BT" w:hAnsi="Square721 BT" w:cs="Arial"/>
                <w:color w:val="000000"/>
                <w:sz w:val="16"/>
                <w:szCs w:val="20"/>
              </w:rPr>
              <w:t>no se han plantado árboles, cuyas raíces puedan originar cambios de humedad en el terreno de cimentación, o creado zonas verdes cuyo drenaje no esté previsto en el proyecto, sobre todo en terrenos expansivos.</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207978">
            <w:pPr>
              <w:numPr>
                <w:ilvl w:val="0"/>
                <w:numId w:val="38"/>
              </w:numPr>
              <w:rPr>
                <w:rFonts w:ascii="Square721 BT" w:hAnsi="Square721 BT" w:cs="Arial"/>
                <w:color w:val="000000"/>
                <w:sz w:val="16"/>
                <w:szCs w:val="20"/>
              </w:rPr>
            </w:pPr>
            <w:r w:rsidRPr="007D4016">
              <w:rPr>
                <w:rFonts w:ascii="Square721 BT" w:hAnsi="Square721 BT" w:cs="Arial"/>
                <w:color w:val="000000"/>
                <w:sz w:val="16"/>
                <w:szCs w:val="20"/>
              </w:rPr>
              <w:t>Si bien es recomendable controlar los movimientos del terreno para cualquier tipo de construcción, en edificios de tipo C-3 y C-4 será obligado el establecimiento de un sistema de nivelación para controlar el asiento de las zonas más características de la obra, en las siguientes condiciones:</w:t>
            </w:r>
          </w:p>
          <w:p w:rsidR="007D4016" w:rsidRPr="007D4016" w:rsidRDefault="007D4016" w:rsidP="00937C5F">
            <w:pPr>
              <w:ind w:left="360"/>
              <w:rPr>
                <w:rFonts w:ascii="Square721 BT" w:hAnsi="Square721 BT" w:cs="Arial"/>
                <w:color w:val="000000"/>
                <w:sz w:val="16"/>
                <w:szCs w:val="20"/>
              </w:rPr>
            </w:pPr>
          </w:p>
          <w:p w:rsidR="007D4016" w:rsidRPr="007D4016" w:rsidRDefault="007D4016" w:rsidP="00207978">
            <w:pPr>
              <w:numPr>
                <w:ilvl w:val="0"/>
                <w:numId w:val="32"/>
              </w:numPr>
              <w:rPr>
                <w:rFonts w:ascii="Square721 BT" w:hAnsi="Square721 BT" w:cs="Arial"/>
                <w:color w:val="000000"/>
                <w:sz w:val="16"/>
                <w:szCs w:val="20"/>
              </w:rPr>
            </w:pPr>
            <w:r w:rsidRPr="007D4016">
              <w:rPr>
                <w:rFonts w:ascii="Square721 BT" w:hAnsi="Square721 BT" w:cs="Arial"/>
                <w:color w:val="000000"/>
                <w:sz w:val="16"/>
                <w:szCs w:val="20"/>
              </w:rPr>
              <w:t>el punto de referencia debe estar protegido de cualquier eventual perturbación, de forma que pueda considerarse como inmóvil, durante todo el periodo de observación;</w:t>
            </w:r>
          </w:p>
          <w:p w:rsidR="007D4016" w:rsidRPr="007D4016" w:rsidRDefault="007D4016" w:rsidP="00207978">
            <w:pPr>
              <w:numPr>
                <w:ilvl w:val="0"/>
                <w:numId w:val="32"/>
              </w:numPr>
              <w:rPr>
                <w:rFonts w:ascii="Square721 BT" w:hAnsi="Square721 BT" w:cs="Arial"/>
                <w:color w:val="000000"/>
                <w:sz w:val="16"/>
                <w:szCs w:val="20"/>
              </w:rPr>
            </w:pPr>
            <w:r w:rsidRPr="007D4016">
              <w:rPr>
                <w:rFonts w:ascii="Square721 BT" w:hAnsi="Square721 BT" w:cs="Arial"/>
                <w:color w:val="000000"/>
                <w:sz w:val="16"/>
                <w:szCs w:val="20"/>
              </w:rPr>
              <w:t>el número de pilares a nivelar no será inferior al 10% del total de la edificación. En el caso de que la superestructura se apoye sobre muros, se preverá un punto de observación cada 20 m de longitud, como mínimo. En cualquier caso el número mínimo de referencias de nivelación será de 4. La precisión de la nivelación será de 0,1 mm;</w:t>
            </w:r>
          </w:p>
          <w:p w:rsidR="007D4016" w:rsidRPr="007D4016" w:rsidRDefault="007D4016" w:rsidP="00207978">
            <w:pPr>
              <w:numPr>
                <w:ilvl w:val="0"/>
                <w:numId w:val="32"/>
              </w:numPr>
              <w:rPr>
                <w:rFonts w:ascii="Square721 BT" w:hAnsi="Square721 BT" w:cs="Arial"/>
                <w:sz w:val="16"/>
              </w:rPr>
            </w:pPr>
            <w:r w:rsidRPr="007D4016">
              <w:rPr>
                <w:rFonts w:ascii="Square721 BT" w:hAnsi="Square721 BT" w:cs="Arial"/>
                <w:color w:val="000000"/>
                <w:sz w:val="16"/>
                <w:szCs w:val="20"/>
              </w:rPr>
              <w:t>la cadencia de lecturas será la adecuada para advertir cualquier anomalía en el comportamiento de la cimentación. Es recomendable efectuarlas al completarse el 50% de la estructura al final de la misma, y al terminar la tabiquería de cada dos plantas de la edificación;</w:t>
            </w:r>
          </w:p>
          <w:p w:rsidR="007D4016" w:rsidRPr="007D4016" w:rsidRDefault="007D4016" w:rsidP="00207978">
            <w:pPr>
              <w:numPr>
                <w:ilvl w:val="0"/>
                <w:numId w:val="32"/>
              </w:numPr>
              <w:rPr>
                <w:rFonts w:ascii="Square721 BT" w:hAnsi="Square721 BT" w:cs="Arial"/>
                <w:sz w:val="16"/>
              </w:rPr>
            </w:pPr>
            <w:r w:rsidRPr="007D4016">
              <w:rPr>
                <w:rFonts w:ascii="Square721 BT" w:hAnsi="Square721 BT" w:cs="Arial"/>
                <w:color w:val="000000"/>
                <w:sz w:val="16"/>
                <w:szCs w:val="20"/>
              </w:rPr>
              <w:t>el resultado final de las observaciones se incorporará a la documentación de la obra.</w:t>
            </w:r>
          </w:p>
        </w:tc>
      </w:tr>
    </w:tbl>
    <w:p w:rsidR="007D4016" w:rsidRPr="007D4016" w:rsidRDefault="007D4016" w:rsidP="007D4016">
      <w:pPr>
        <w:rPr>
          <w:rFonts w:ascii="Square721 BT" w:hAnsi="Square721 BT" w:cs="Arial"/>
          <w:b/>
          <w:bCs/>
          <w:color w:val="000000"/>
          <w:sz w:val="16"/>
          <w:szCs w:val="20"/>
        </w:rPr>
      </w:pPr>
    </w:p>
    <w:p w:rsidR="007D4016" w:rsidRPr="007D4016" w:rsidRDefault="007D4016" w:rsidP="007D4016">
      <w:pPr>
        <w:rPr>
          <w:rFonts w:ascii="Square721 BT" w:hAnsi="Square721 BT" w:cs="Arial"/>
          <w:b/>
          <w:bCs/>
          <w:color w:val="000000"/>
          <w:sz w:val="16"/>
          <w:szCs w:val="20"/>
        </w:rPr>
      </w:pPr>
    </w:p>
    <w:p w:rsidR="007D4016" w:rsidRPr="007D4016" w:rsidRDefault="007D4016" w:rsidP="007D4016">
      <w:pPr>
        <w:rPr>
          <w:rFonts w:ascii="Square721 BT" w:hAnsi="Square721 BT" w:cs="Arial"/>
          <w:b/>
          <w:bCs/>
          <w:color w:val="000000"/>
          <w:sz w:val="16"/>
          <w:szCs w:val="20"/>
        </w:rPr>
      </w:pPr>
    </w:p>
    <w:p w:rsidR="007D4016" w:rsidRPr="007D4016" w:rsidRDefault="007D4016" w:rsidP="007D4016">
      <w:pPr>
        <w:rPr>
          <w:rFonts w:ascii="Square721 BT" w:hAnsi="Square721 BT" w:cs="Arial"/>
          <w:b/>
          <w:bCs/>
          <w:color w:val="000000"/>
          <w:sz w:val="16"/>
          <w:szCs w:val="20"/>
        </w:rPr>
      </w:pPr>
    </w:p>
    <w:p w:rsidR="007D4016" w:rsidRPr="007D4016" w:rsidRDefault="007D4016" w:rsidP="007D4016">
      <w:pPr>
        <w:rPr>
          <w:rFonts w:ascii="Square721 BT" w:hAnsi="Square721 BT" w:cs="Arial"/>
          <w:b/>
          <w:bCs/>
          <w:color w:val="000000"/>
          <w:sz w:val="16"/>
          <w:szCs w:val="20"/>
        </w:rPr>
      </w:pPr>
    </w:p>
    <w:p w:rsidR="007D4016" w:rsidRPr="007D4016" w:rsidRDefault="007D4016" w:rsidP="007D4016">
      <w:pPr>
        <w:rPr>
          <w:rFonts w:ascii="Square721 BT" w:hAnsi="Square721 BT" w:cs="Arial"/>
          <w:b/>
          <w:bCs/>
          <w:color w:val="000000"/>
          <w:sz w:val="16"/>
          <w:szCs w:val="20"/>
        </w:rPr>
      </w:pPr>
    </w:p>
    <w:p w:rsidR="007D4016" w:rsidRPr="007D4016" w:rsidRDefault="007D4016" w:rsidP="007D4016">
      <w:pPr>
        <w:rPr>
          <w:rFonts w:ascii="Square721 BT" w:hAnsi="Square721 BT" w:cs="Arial"/>
          <w:b/>
          <w:bCs/>
          <w:color w:val="000000"/>
          <w:sz w:val="16"/>
          <w:szCs w:val="20"/>
        </w:rPr>
      </w:pPr>
    </w:p>
    <w:p w:rsidR="007D4016" w:rsidRPr="007D4016" w:rsidRDefault="007D4016" w:rsidP="007D4016">
      <w:pPr>
        <w:rPr>
          <w:rFonts w:ascii="Square721 BT" w:hAnsi="Square721 BT" w:cs="Arial"/>
          <w:b/>
          <w:bCs/>
          <w:color w:val="000000"/>
          <w:sz w:val="16"/>
          <w:szCs w:val="20"/>
        </w:rPr>
      </w:pPr>
    </w:p>
    <w:p w:rsidR="007D4016" w:rsidRPr="007D4016" w:rsidRDefault="007D4016" w:rsidP="007D4016">
      <w:pPr>
        <w:rPr>
          <w:rFonts w:ascii="Square721 BT" w:hAnsi="Square721 BT" w:cs="Arial"/>
          <w:b/>
          <w:bCs/>
          <w:color w:val="000000"/>
          <w:sz w:val="16"/>
          <w:szCs w:val="20"/>
        </w:rPr>
      </w:pPr>
    </w:p>
    <w:p w:rsidR="007D4016" w:rsidRPr="007D4016" w:rsidRDefault="007D4016" w:rsidP="007D4016">
      <w:pPr>
        <w:rPr>
          <w:rFonts w:ascii="Square721 BT" w:hAnsi="Square721 BT" w:cs="Arial"/>
          <w:b/>
          <w:bCs/>
          <w:color w:val="000000"/>
          <w:sz w:val="16"/>
          <w:szCs w:val="20"/>
        </w:rPr>
      </w:pPr>
    </w:p>
    <w:p w:rsidR="007D4016" w:rsidRPr="007D4016" w:rsidRDefault="007D4016" w:rsidP="007D4016">
      <w:pPr>
        <w:rPr>
          <w:rFonts w:ascii="Square721 BT" w:hAnsi="Square721 BT" w:cs="Arial"/>
          <w:b/>
          <w:bCs/>
          <w:color w:val="000000"/>
          <w:sz w:val="16"/>
          <w:szCs w:val="20"/>
        </w:rPr>
      </w:pPr>
    </w:p>
    <w:p w:rsidR="007D4016" w:rsidRPr="007D4016" w:rsidRDefault="007D4016" w:rsidP="007D4016">
      <w:pPr>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DF765C">
        <w:trPr>
          <w:cantSplit/>
          <w:trHeight w:val="36"/>
        </w:trPr>
        <w:tc>
          <w:tcPr>
            <w:tcW w:w="9351" w:type="dxa"/>
            <w:gridSpan w:val="3"/>
            <w:tcBorders>
              <w:left w:val="single" w:sz="4" w:space="0" w:color="auto"/>
              <w:bottom w:val="single" w:sz="4" w:space="0" w:color="auto"/>
            </w:tcBorders>
            <w:shd w:val="clear" w:color="auto" w:fill="auto"/>
          </w:tcPr>
          <w:p w:rsidR="007D4016" w:rsidRPr="007D4016" w:rsidRDefault="007D4016" w:rsidP="00937C5F">
            <w:pPr>
              <w:pStyle w:val="Ttulo9"/>
              <w:numPr>
                <w:ilvl w:val="0"/>
                <w:numId w:val="0"/>
              </w:numPr>
              <w:ind w:left="6300"/>
              <w:jc w:val="both"/>
              <w:rPr>
                <w:rFonts w:ascii="Square721 BT" w:hAnsi="Square721 BT" w:cs="Arial"/>
                <w:sz w:val="16"/>
              </w:rPr>
            </w:pPr>
            <w:r w:rsidRPr="00DF765C">
              <w:rPr>
                <w:rFonts w:ascii="Square721 BT" w:hAnsi="Square721 BT" w:cs="Arial"/>
                <w:bCs/>
                <w:color w:val="006699"/>
                <w:sz w:val="16"/>
              </w:rPr>
              <w:t>6 ELEMENTOS DE CONTENCIÓN</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98"/>
        </w:trPr>
        <w:tc>
          <w:tcPr>
            <w:tcW w:w="9351" w:type="dxa"/>
            <w:gridSpan w:val="3"/>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rPr>
              <w:t>6.4 Condiciones constructivas y de control</w:t>
            </w:r>
          </w:p>
        </w:tc>
      </w:tr>
      <w:tr w:rsidR="007D4016" w:rsidRPr="007D4016" w:rsidTr="00E868D7">
        <w:trPr>
          <w:cantSplit/>
          <w:trHeight w:val="97"/>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r>
      <w:tr w:rsidR="007D4016" w:rsidRPr="007D4016" w:rsidTr="00E868D7">
        <w:trPr>
          <w:cantSplit/>
          <w:trHeight w:val="36"/>
        </w:trPr>
        <w:tc>
          <w:tcPr>
            <w:tcW w:w="9351" w:type="dxa"/>
            <w:gridSpan w:val="3"/>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rPr>
              <w:t>6.4.1 Condiciones constructivas</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szCs w:val="20"/>
              </w:rPr>
            </w:pPr>
          </w:p>
        </w:tc>
        <w:tc>
          <w:tcPr>
            <w:tcW w:w="284" w:type="dxa"/>
            <w:tcBorders>
              <w:top w:val="single" w:sz="4" w:space="0" w:color="auto"/>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6"/>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sz w:val="16"/>
                <w:szCs w:val="20"/>
              </w:rPr>
              <w:t>6.4.1.1 Generalidades</w:t>
            </w:r>
          </w:p>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39"/>
              </w:numPr>
              <w:rPr>
                <w:rFonts w:ascii="Square721 BT" w:hAnsi="Square721 BT" w:cs="Arial"/>
                <w:sz w:val="16"/>
                <w:szCs w:val="20"/>
              </w:rPr>
            </w:pPr>
            <w:r w:rsidRPr="007D4016">
              <w:rPr>
                <w:rFonts w:ascii="Square721 BT" w:hAnsi="Square721 BT" w:cs="Arial"/>
                <w:sz w:val="16"/>
                <w:szCs w:val="20"/>
              </w:rPr>
              <w:t>Los elementos de contención se calcularán en la hipótesis de que el suelo afectado por éstos se halla aproximadamente en el mismo estado en que fue encontrado durante los trabajos de reconocimiento geotécnico. Si el suelo presenta irregularidades no detectadas por dichos reconocimientos o si se altera su estado durante las obras, su comportamiento geotécnico podrá verse alterado. Si en la zona de afección de la estructura de contención aparecen puntos especialmente discordantes con la información utilizada en el proyecto, debe comprobarse y en su caso calcular de nuevo la estructura de contención.</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rPr>
            </w:pPr>
          </w:p>
          <w:p w:rsidR="007D4016" w:rsidRPr="007D4016" w:rsidRDefault="007D4016" w:rsidP="00937C5F">
            <w:pPr>
              <w:rPr>
                <w:rFonts w:ascii="Square721 BT" w:hAnsi="Square721 BT" w:cs="Arial"/>
                <w:b/>
                <w:bCs/>
                <w:color w:val="000000"/>
                <w:sz w:val="16"/>
              </w:rPr>
            </w:pPr>
          </w:p>
          <w:p w:rsidR="007D4016" w:rsidRPr="007D4016" w:rsidRDefault="007D4016" w:rsidP="00937C5F">
            <w:pPr>
              <w:rPr>
                <w:rFonts w:ascii="Square721 BT" w:hAnsi="Square721 BT" w:cs="Arial"/>
                <w:b/>
                <w:bCs/>
                <w:color w:val="000000"/>
                <w:sz w:val="16"/>
              </w:rPr>
            </w:pPr>
          </w:p>
          <w:p w:rsidR="007D4016" w:rsidRPr="007D4016" w:rsidRDefault="007D4016" w:rsidP="00937C5F">
            <w:pPr>
              <w:rPr>
                <w:rFonts w:ascii="Square721 BT" w:hAnsi="Square721 BT" w:cs="Arial"/>
                <w:b/>
                <w:bCs/>
                <w:color w:val="000000"/>
                <w:sz w:val="16"/>
              </w:rPr>
            </w:pPr>
          </w:p>
          <w:p w:rsidR="007D4016" w:rsidRPr="007D4016" w:rsidRDefault="007D4016" w:rsidP="00937C5F">
            <w:pPr>
              <w:rPr>
                <w:rFonts w:ascii="Square721 BT" w:hAnsi="Square721 BT" w:cs="Arial"/>
                <w:b/>
                <w:bCs/>
                <w:color w:val="000000"/>
                <w:sz w:val="16"/>
              </w:rPr>
            </w:pPr>
          </w:p>
        </w:tc>
        <w:tc>
          <w:tcPr>
            <w:tcW w:w="284" w:type="dxa"/>
            <w:tcBorders>
              <w:top w:val="nil"/>
              <w:left w:val="nil"/>
              <w:bottom w:val="single" w:sz="4" w:space="0" w:color="auto"/>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9351" w:type="dxa"/>
            <w:gridSpan w:val="3"/>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szCs w:val="20"/>
              </w:rPr>
              <w:t>6.4.1.2 Pantallas</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single" w:sz="4" w:space="0" w:color="auto"/>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sz w:val="16"/>
                <w:szCs w:val="20"/>
              </w:rPr>
              <w:t>6.4.1.2.1 Características generales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0"/>
              </w:numPr>
              <w:rPr>
                <w:rFonts w:ascii="Square721 BT" w:hAnsi="Square721 BT" w:cs="Arial"/>
                <w:sz w:val="16"/>
                <w:szCs w:val="20"/>
              </w:rPr>
            </w:pPr>
            <w:r w:rsidRPr="007D4016">
              <w:rPr>
                <w:rFonts w:ascii="Square721 BT" w:hAnsi="Square721 BT" w:cs="Arial"/>
                <w:sz w:val="16"/>
                <w:szCs w:val="20"/>
              </w:rPr>
              <w:t>Para la ejecución de pantallas continuas se consideran aceptables las especificaciones constructivas recogidas en la norma UNE EN 1538:2011+A1:2016</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0"/>
              </w:numPr>
              <w:rPr>
                <w:rFonts w:ascii="Square721 BT" w:hAnsi="Square721 BT" w:cs="Arial"/>
                <w:sz w:val="16"/>
                <w:szCs w:val="20"/>
              </w:rPr>
            </w:pPr>
            <w:r w:rsidRPr="007D4016">
              <w:rPr>
                <w:rFonts w:ascii="Square721 BT" w:hAnsi="Square721 BT" w:cs="Arial"/>
                <w:sz w:val="16"/>
                <w:szCs w:val="20"/>
              </w:rPr>
              <w:t>Cuando se disponga una pantalla en el perímetro de una excavación, se analizarán con detalle los siguientes aspectos de la obra:</w:t>
            </w:r>
          </w:p>
          <w:p w:rsidR="007D4016" w:rsidRPr="007D4016" w:rsidRDefault="007D4016" w:rsidP="00937C5F">
            <w:pPr>
              <w:rPr>
                <w:rFonts w:ascii="Square721 BT" w:hAnsi="Square721 BT" w:cs="Arial"/>
                <w:sz w:val="16"/>
                <w:szCs w:val="20"/>
              </w:rPr>
            </w:pPr>
          </w:p>
          <w:p w:rsidR="007D4016" w:rsidRPr="007D4016" w:rsidRDefault="007D4016" w:rsidP="00207978">
            <w:pPr>
              <w:numPr>
                <w:ilvl w:val="0"/>
                <w:numId w:val="11"/>
              </w:numPr>
              <w:rPr>
                <w:rFonts w:ascii="Square721 BT" w:hAnsi="Square721 BT" w:cs="Arial"/>
                <w:sz w:val="16"/>
                <w:szCs w:val="20"/>
              </w:rPr>
            </w:pPr>
            <w:r w:rsidRPr="007D4016">
              <w:rPr>
                <w:rFonts w:ascii="Square721 BT" w:hAnsi="Square721 BT" w:cs="Arial"/>
                <w:sz w:val="16"/>
                <w:szCs w:val="20"/>
              </w:rPr>
              <w:t>ejecución de la pantalla;</w:t>
            </w:r>
          </w:p>
          <w:p w:rsidR="007D4016" w:rsidRPr="007D4016" w:rsidRDefault="007D4016" w:rsidP="00207978">
            <w:pPr>
              <w:numPr>
                <w:ilvl w:val="0"/>
                <w:numId w:val="11"/>
              </w:numPr>
              <w:rPr>
                <w:rFonts w:ascii="Square721 BT" w:hAnsi="Square721 BT" w:cs="Arial"/>
                <w:sz w:val="16"/>
                <w:szCs w:val="20"/>
              </w:rPr>
            </w:pPr>
            <w:r w:rsidRPr="007D4016">
              <w:rPr>
                <w:rFonts w:ascii="Square721 BT" w:hAnsi="Square721 BT" w:cs="Arial"/>
                <w:sz w:val="16"/>
                <w:szCs w:val="20"/>
              </w:rPr>
              <w:t>fases de la excavación;</w:t>
            </w:r>
          </w:p>
          <w:p w:rsidR="007D4016" w:rsidRPr="007D4016" w:rsidRDefault="007D4016" w:rsidP="00207978">
            <w:pPr>
              <w:numPr>
                <w:ilvl w:val="0"/>
                <w:numId w:val="11"/>
              </w:numPr>
              <w:rPr>
                <w:rFonts w:ascii="Square721 BT" w:hAnsi="Square721 BT" w:cs="Arial"/>
                <w:sz w:val="16"/>
                <w:szCs w:val="20"/>
              </w:rPr>
            </w:pPr>
            <w:r w:rsidRPr="007D4016">
              <w:rPr>
                <w:rFonts w:ascii="Square721 BT" w:hAnsi="Square721 BT" w:cs="Arial"/>
                <w:sz w:val="16"/>
                <w:szCs w:val="20"/>
              </w:rPr>
              <w:t>introducción de los elementos de sujeción o de los anclajes, si los hubiera;</w:t>
            </w:r>
          </w:p>
          <w:p w:rsidR="007D4016" w:rsidRPr="007D4016" w:rsidRDefault="007D4016" w:rsidP="00207978">
            <w:pPr>
              <w:numPr>
                <w:ilvl w:val="0"/>
                <w:numId w:val="11"/>
              </w:numPr>
              <w:rPr>
                <w:rFonts w:ascii="Square721 BT" w:hAnsi="Square721 BT" w:cs="Arial"/>
                <w:sz w:val="16"/>
                <w:szCs w:val="20"/>
              </w:rPr>
            </w:pPr>
            <w:r w:rsidRPr="007D4016">
              <w:rPr>
                <w:rFonts w:ascii="Square721 BT" w:hAnsi="Square721 BT" w:cs="Arial"/>
                <w:sz w:val="16"/>
                <w:szCs w:val="20"/>
              </w:rPr>
              <w:t>disposición de los elementos de agotamiento, si la excavación se realizase en parte bajo el nivel freático;</w:t>
            </w:r>
          </w:p>
          <w:p w:rsidR="007D4016" w:rsidRPr="007D4016" w:rsidRDefault="007D4016" w:rsidP="00207978">
            <w:pPr>
              <w:numPr>
                <w:ilvl w:val="0"/>
                <w:numId w:val="11"/>
              </w:numPr>
              <w:rPr>
                <w:rFonts w:ascii="Square721 BT" w:hAnsi="Square721 BT" w:cs="Arial"/>
                <w:sz w:val="16"/>
                <w:szCs w:val="20"/>
              </w:rPr>
            </w:pPr>
            <w:r w:rsidRPr="007D4016">
              <w:rPr>
                <w:rFonts w:ascii="Square721 BT" w:hAnsi="Square721 BT" w:cs="Arial"/>
                <w:sz w:val="16"/>
                <w:szCs w:val="20"/>
              </w:rPr>
              <w:t>sujeción de la pantalla mediante los forjados del edificio;</w:t>
            </w:r>
          </w:p>
          <w:p w:rsidR="007D4016" w:rsidRPr="007D4016" w:rsidRDefault="007D4016" w:rsidP="00207978">
            <w:pPr>
              <w:numPr>
                <w:ilvl w:val="0"/>
                <w:numId w:val="11"/>
              </w:numPr>
              <w:rPr>
                <w:rFonts w:ascii="Square721 BT" w:hAnsi="Square721 BT" w:cs="Arial"/>
                <w:sz w:val="16"/>
                <w:szCs w:val="20"/>
              </w:rPr>
            </w:pPr>
            <w:r w:rsidRPr="007D4016">
              <w:rPr>
                <w:rFonts w:ascii="Square721 BT" w:hAnsi="Square721 BT" w:cs="Arial"/>
                <w:sz w:val="16"/>
                <w:szCs w:val="20"/>
              </w:rPr>
              <w:t>eliminación de los elementos provisionales de sujeción o de los anclajes, si los hubiera.</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0"/>
              </w:numPr>
              <w:rPr>
                <w:rFonts w:ascii="Square721 BT" w:hAnsi="Square721 BT" w:cs="Arial"/>
                <w:sz w:val="16"/>
                <w:szCs w:val="20"/>
              </w:rPr>
            </w:pPr>
            <w:r w:rsidRPr="007D4016">
              <w:rPr>
                <w:rFonts w:ascii="Square721 BT" w:hAnsi="Square721 BT" w:cs="Arial"/>
                <w:sz w:val="16"/>
                <w:szCs w:val="20"/>
              </w:rPr>
              <w:t>Debe atenderse especialmente a evitar que, en alguna fase de la ejecución, puede encontrarse la pantalla en alguna situación no contemplada en el cálculo y que entrañe un mayor riesgo de inestabilidad de la propia pantalla, de edificios u otras estructuras próximas o del fondo de la excavación o esfuerzos en la pantalla o en los elementos de sujeción superiores a aquellos para los que han sido dimensionados.</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0"/>
              </w:numPr>
              <w:rPr>
                <w:rFonts w:ascii="Square721 BT" w:hAnsi="Square721 BT" w:cs="Arial"/>
                <w:sz w:val="16"/>
                <w:szCs w:val="16"/>
              </w:rPr>
            </w:pPr>
            <w:r w:rsidRPr="007D4016">
              <w:rPr>
                <w:rFonts w:ascii="Square721 BT" w:hAnsi="Square721 BT" w:cs="Arial"/>
                <w:sz w:val="16"/>
                <w:szCs w:val="16"/>
              </w:rPr>
              <w:t>El diseño de la pantalla debe garantizar que no se producen pérdidas de agua no admisibles a través o por debajo de la estructura de contención así como que no se producen afecciones no admisibles a la situación del agua freática en el entorno.</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0"/>
              </w:numPr>
              <w:rPr>
                <w:rFonts w:ascii="Square721 BT" w:hAnsi="Square721 BT" w:cs="Arial"/>
                <w:sz w:val="16"/>
                <w:szCs w:val="16"/>
              </w:rPr>
            </w:pPr>
            <w:r w:rsidRPr="007D4016">
              <w:rPr>
                <w:rFonts w:ascii="Square721 BT" w:hAnsi="Square721 BT" w:cs="Arial"/>
                <w:sz w:val="16"/>
                <w:szCs w:val="16"/>
              </w:rPr>
              <w:t>Los muretes guía tienen por finalidad garantizar el alineamiento de la pantalla hormigonada, guiar los útiles de excavación, evitar cualquier desprendimiento del terreno de la zanja en la zona de fluctuación del fluido de excavación, así como servir de soporte para las jaulas de armadura, elementos prefabricados u otros a introducir en la excavación hasta que endurezca el hormigón. Deben resistir los esfuerzos producidos por la extracción de los encofrados de juntas.</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0"/>
              </w:numPr>
              <w:rPr>
                <w:rFonts w:ascii="Square721 BT" w:hAnsi="Square721 BT" w:cs="Arial"/>
                <w:sz w:val="16"/>
                <w:szCs w:val="16"/>
              </w:rPr>
            </w:pPr>
            <w:r w:rsidRPr="007D4016">
              <w:rPr>
                <w:rFonts w:ascii="Square721 BT" w:hAnsi="Square721 BT" w:cs="Arial"/>
                <w:sz w:val="16"/>
                <w:szCs w:val="16"/>
              </w:rPr>
              <w:t>Habitualmente son de hormigón armado y construidos “in situ”. Su profundidad, normalmente comprendida entre medio metro y metro y medio (0,5 y 1,5 m), dependiendo de las condiciones del terreno.</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0"/>
              </w:numPr>
              <w:rPr>
                <w:rFonts w:ascii="Square721 BT" w:hAnsi="Square721 BT" w:cs="Arial"/>
                <w:sz w:val="16"/>
                <w:szCs w:val="16"/>
              </w:rPr>
            </w:pPr>
            <w:r w:rsidRPr="007D4016">
              <w:rPr>
                <w:rFonts w:ascii="Square721 BT" w:hAnsi="Square721 BT" w:cs="Arial"/>
                <w:sz w:val="16"/>
                <w:szCs w:val="16"/>
              </w:rPr>
              <w:t>Los muretes guía deben permitir que se respeten las tolerancias especificadas para los paneles de pantalla.</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0"/>
              </w:numPr>
              <w:rPr>
                <w:rFonts w:ascii="Square721 BT" w:hAnsi="Square721 BT" w:cs="Arial"/>
                <w:sz w:val="16"/>
                <w:szCs w:val="16"/>
              </w:rPr>
            </w:pPr>
            <w:r w:rsidRPr="007D4016">
              <w:rPr>
                <w:rFonts w:ascii="Square721 BT" w:hAnsi="Square721 BT" w:cs="Arial"/>
                <w:sz w:val="16"/>
                <w:szCs w:val="16"/>
              </w:rPr>
              <w:t>Será recomendable apuntalar los muretes guía hasta la excavación del panel correspondiente.</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0"/>
              </w:numPr>
              <w:rPr>
                <w:rFonts w:ascii="Square721 BT" w:hAnsi="Square721 BT" w:cs="Arial"/>
                <w:sz w:val="16"/>
                <w:szCs w:val="16"/>
              </w:rPr>
            </w:pPr>
            <w:r w:rsidRPr="007D4016">
              <w:rPr>
                <w:rFonts w:ascii="Square721 BT" w:hAnsi="Square721 BT" w:cs="Arial"/>
                <w:sz w:val="16"/>
                <w:szCs w:val="16"/>
              </w:rPr>
              <w:t>La distancia entre muretes guía debe ser entre veinte y cincuenta milímetros (20 y 50 mm) superior al espesor de la pantalla proyectada.</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0"/>
              </w:numPr>
              <w:rPr>
                <w:rFonts w:ascii="Square721 BT" w:hAnsi="Square721 BT" w:cs="Arial"/>
                <w:sz w:val="16"/>
                <w:szCs w:val="16"/>
              </w:rPr>
            </w:pPr>
            <w:r w:rsidRPr="007D4016">
              <w:rPr>
                <w:rFonts w:ascii="Square721 BT" w:hAnsi="Square721 BT" w:cs="Arial"/>
                <w:sz w:val="16"/>
                <w:szCs w:val="16"/>
              </w:rPr>
              <w:t>En caso de pantallas poligonales o de forma irregular, podrá ser necesario aumentar la distancia entre muretes guía.</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0"/>
              </w:numPr>
              <w:rPr>
                <w:rFonts w:ascii="Square721 BT" w:hAnsi="Square721 BT" w:cs="Arial"/>
                <w:sz w:val="16"/>
                <w:szCs w:val="16"/>
              </w:rPr>
            </w:pPr>
            <w:r w:rsidRPr="007D4016">
              <w:rPr>
                <w:rFonts w:ascii="Square721 BT" w:hAnsi="Square721 BT" w:cs="Arial"/>
                <w:sz w:val="16"/>
                <w:szCs w:val="16"/>
              </w:rPr>
              <w:t>Salvo indicación en contrario del Director de Obra, la parte superior de los muretes guía será horizontal, y estará a la misma cota a cada lado de la zanja.</w:t>
            </w:r>
          </w:p>
          <w:p w:rsidR="007D4016" w:rsidRPr="007D4016" w:rsidRDefault="007D4016" w:rsidP="00937C5F">
            <w:pPr>
              <w:ind w:left="360"/>
              <w:rPr>
                <w:rFonts w:ascii="Square721 BT" w:hAnsi="Square721 BT" w:cs="Arial"/>
                <w:sz w:val="16"/>
                <w:szCs w:val="16"/>
              </w:rPr>
            </w:pPr>
            <w:r w:rsidRPr="007D4016">
              <w:rPr>
                <w:rFonts w:ascii="Square721 BT" w:hAnsi="Square721 BT" w:cs="Arial"/>
                <w:sz w:val="16"/>
                <w:szCs w:val="16"/>
              </w:rPr>
              <w:tab/>
              <w:t xml:space="preserve">Es conveniente que la cara superior del murete guía se encuentre, al </w:t>
            </w:r>
            <w:r w:rsidRPr="007D4016">
              <w:rPr>
                <w:rFonts w:ascii="Square721 BT" w:hAnsi="Square721 BT" w:cs="Arial"/>
                <w:sz w:val="16"/>
                <w:szCs w:val="16"/>
              </w:rPr>
              <w:tab/>
              <w:t>menos, 1,5 m sobre la máxima cota prevista del nivel freático.</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0"/>
              </w:numPr>
              <w:rPr>
                <w:rFonts w:ascii="Square721 BT" w:hAnsi="Square721 BT" w:cs="Arial"/>
                <w:sz w:val="16"/>
                <w:szCs w:val="16"/>
              </w:rPr>
            </w:pPr>
            <w:r w:rsidRPr="007D4016">
              <w:rPr>
                <w:rFonts w:ascii="Square721 BT" w:hAnsi="Square721 BT" w:cs="Arial"/>
                <w:sz w:val="16"/>
                <w:szCs w:val="16"/>
              </w:rPr>
              <w:t>Las condiciones especiales de puesta en obra del hormigón en cimentaciones especiales, generalmente en perforaciones profundas, bajo agua o fluido estabilizador, y con cuantías de armadura importantes, hacen necesario exigir al material una serie de características específicas que permitan garantizar la calidad del proceso y del producto terminado.</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0"/>
              </w:numPr>
              <w:rPr>
                <w:rFonts w:ascii="Square721 BT" w:hAnsi="Square721 BT" w:cs="Arial"/>
                <w:sz w:val="16"/>
                <w:szCs w:val="16"/>
              </w:rPr>
            </w:pPr>
            <w:r w:rsidRPr="007D4016">
              <w:rPr>
                <w:rFonts w:ascii="Square721 BT" w:hAnsi="Square721 BT" w:cs="Arial"/>
                <w:sz w:val="16"/>
                <w:szCs w:val="16"/>
              </w:rPr>
              <w:t>El hormigón a utilizar cumplirá lo establecido en la vigente Instrucción de Hormigón Estructural EHE-08.</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0"/>
              </w:numPr>
              <w:rPr>
                <w:rFonts w:ascii="Square721 BT" w:hAnsi="Square721 BT" w:cs="Arial"/>
                <w:sz w:val="16"/>
                <w:szCs w:val="20"/>
              </w:rPr>
            </w:pPr>
            <w:r w:rsidRPr="007D4016">
              <w:rPr>
                <w:rFonts w:ascii="Square721 BT" w:hAnsi="Square721 BT" w:cs="Arial"/>
                <w:sz w:val="16"/>
                <w:szCs w:val="20"/>
              </w:rPr>
              <w:t>El hormigón utilizado debe poseer las siguientes cualidades:</w:t>
            </w:r>
          </w:p>
          <w:p w:rsidR="007D4016" w:rsidRPr="007D4016" w:rsidRDefault="007D4016" w:rsidP="00937C5F">
            <w:pPr>
              <w:rPr>
                <w:rFonts w:ascii="Square721 BT" w:hAnsi="Square721 BT" w:cs="Arial"/>
                <w:sz w:val="16"/>
                <w:szCs w:val="20"/>
              </w:rPr>
            </w:pPr>
          </w:p>
          <w:p w:rsidR="007D4016" w:rsidRPr="007D4016" w:rsidRDefault="007D4016" w:rsidP="00207978">
            <w:pPr>
              <w:numPr>
                <w:ilvl w:val="0"/>
                <w:numId w:val="12"/>
              </w:numPr>
              <w:rPr>
                <w:rFonts w:ascii="Square721 BT" w:hAnsi="Square721 BT" w:cs="Arial"/>
                <w:sz w:val="16"/>
                <w:szCs w:val="20"/>
              </w:rPr>
            </w:pPr>
            <w:r w:rsidRPr="007D4016">
              <w:rPr>
                <w:rFonts w:ascii="Square721 BT" w:hAnsi="Square721 BT" w:cs="Arial"/>
                <w:sz w:val="16"/>
                <w:szCs w:val="20"/>
              </w:rPr>
              <w:t>alta capacidad de resistencia a la segregación;</w:t>
            </w:r>
          </w:p>
          <w:p w:rsidR="007D4016" w:rsidRPr="007D4016" w:rsidRDefault="007D4016" w:rsidP="00207978">
            <w:pPr>
              <w:numPr>
                <w:ilvl w:val="0"/>
                <w:numId w:val="12"/>
              </w:numPr>
              <w:rPr>
                <w:rFonts w:ascii="Square721 BT" w:hAnsi="Square721 BT" w:cs="Arial"/>
                <w:sz w:val="16"/>
                <w:szCs w:val="20"/>
              </w:rPr>
            </w:pPr>
            <w:r w:rsidRPr="007D4016">
              <w:rPr>
                <w:rFonts w:ascii="Square721 BT" w:hAnsi="Square721 BT" w:cs="Arial"/>
                <w:sz w:val="16"/>
                <w:szCs w:val="20"/>
              </w:rPr>
              <w:t>alta plasticidad y buena compacidad;</w:t>
            </w:r>
          </w:p>
          <w:p w:rsidR="007D4016" w:rsidRPr="007D4016" w:rsidRDefault="007D4016" w:rsidP="00207978">
            <w:pPr>
              <w:numPr>
                <w:ilvl w:val="0"/>
                <w:numId w:val="12"/>
              </w:numPr>
              <w:rPr>
                <w:rFonts w:ascii="Square721 BT" w:hAnsi="Square721 BT" w:cs="Arial"/>
                <w:sz w:val="16"/>
                <w:szCs w:val="20"/>
              </w:rPr>
            </w:pPr>
            <w:r w:rsidRPr="007D4016">
              <w:rPr>
                <w:rFonts w:ascii="Square721 BT" w:hAnsi="Square721 BT" w:cs="Arial"/>
                <w:sz w:val="16"/>
                <w:szCs w:val="20"/>
              </w:rPr>
              <w:t>buena fluidez;</w:t>
            </w:r>
          </w:p>
          <w:p w:rsidR="007D4016" w:rsidRPr="007D4016" w:rsidRDefault="007D4016" w:rsidP="00207978">
            <w:pPr>
              <w:numPr>
                <w:ilvl w:val="0"/>
                <w:numId w:val="12"/>
              </w:numPr>
              <w:rPr>
                <w:rFonts w:ascii="Square721 BT" w:hAnsi="Square721 BT" w:cs="Arial"/>
                <w:sz w:val="16"/>
                <w:szCs w:val="20"/>
              </w:rPr>
            </w:pPr>
            <w:r w:rsidRPr="007D4016">
              <w:rPr>
                <w:rFonts w:ascii="Square721 BT" w:hAnsi="Square721 BT" w:cs="Arial"/>
                <w:sz w:val="16"/>
                <w:szCs w:val="20"/>
              </w:rPr>
              <w:t>capacidad de autocompactación;</w:t>
            </w:r>
          </w:p>
          <w:p w:rsidR="007D4016" w:rsidRPr="007D4016" w:rsidRDefault="007D4016" w:rsidP="00207978">
            <w:pPr>
              <w:numPr>
                <w:ilvl w:val="0"/>
                <w:numId w:val="12"/>
              </w:numPr>
              <w:rPr>
                <w:rFonts w:ascii="Square721 BT" w:hAnsi="Square721 BT" w:cs="Arial"/>
                <w:sz w:val="16"/>
                <w:szCs w:val="20"/>
              </w:rPr>
            </w:pPr>
            <w:r w:rsidRPr="007D4016">
              <w:rPr>
                <w:rFonts w:ascii="Square721 BT" w:hAnsi="Square721 BT" w:cs="Arial"/>
                <w:sz w:val="16"/>
                <w:szCs w:val="20"/>
              </w:rPr>
              <w:t>suficiente trabajabilidad durante todo el proceso de puesta en obra.</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szCs w:val="20"/>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6"/>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sz w:val="16"/>
                <w:szCs w:val="20"/>
              </w:rPr>
              <w:t>6.4.1.2.2 Materias primas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1"/>
              </w:numPr>
              <w:rPr>
                <w:rFonts w:ascii="Square721 BT" w:hAnsi="Square721 BT" w:cs="Arial"/>
                <w:sz w:val="16"/>
                <w:szCs w:val="20"/>
              </w:rPr>
            </w:pPr>
            <w:r w:rsidRPr="007D4016">
              <w:rPr>
                <w:rFonts w:ascii="Square721 BT" w:hAnsi="Square721 BT" w:cs="Arial"/>
                <w:sz w:val="16"/>
                <w:szCs w:val="20"/>
              </w:rPr>
              <w:t>Se consideran válidas las indicaciones dadas para pilotes en el apartado 5.4.1.1.1 de este DB.</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single" w:sz="4" w:space="0" w:color="auto"/>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9351" w:type="dxa"/>
            <w:gridSpan w:val="3"/>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szCs w:val="20"/>
              </w:rPr>
              <w:t>6.4.1.2.3 Dosificación y propiedades del hormigón</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single" w:sz="4" w:space="0" w:color="auto"/>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sz w:val="16"/>
                <w:szCs w:val="20"/>
              </w:rPr>
              <w:lastRenderedPageBreak/>
              <w:t>6.4.1.2.3.1 Dosificación del hormigón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2"/>
              </w:numPr>
              <w:rPr>
                <w:rFonts w:ascii="Square721 BT" w:hAnsi="Square721 BT" w:cs="Arial"/>
                <w:sz w:val="16"/>
                <w:szCs w:val="20"/>
              </w:rPr>
            </w:pPr>
            <w:r w:rsidRPr="007D4016">
              <w:rPr>
                <w:rFonts w:ascii="Square721 BT" w:hAnsi="Square721 BT" w:cs="Arial"/>
                <w:sz w:val="16"/>
                <w:szCs w:val="20"/>
              </w:rPr>
              <w:t>Los hormigones para pantallas deben ajustar su dosificación a lo que se indica a continuación, salvo indicación en contra en el proyecto.</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2"/>
              </w:numPr>
              <w:rPr>
                <w:rFonts w:ascii="Square721 BT" w:hAnsi="Square721 BT" w:cs="Arial"/>
                <w:sz w:val="16"/>
                <w:szCs w:val="20"/>
              </w:rPr>
            </w:pPr>
            <w:r w:rsidRPr="007D4016">
              <w:rPr>
                <w:rFonts w:ascii="Square721 BT" w:hAnsi="Square721 BT" w:cs="Arial"/>
                <w:sz w:val="16"/>
                <w:szCs w:val="20"/>
              </w:rPr>
              <w:t>El contenido mínimo de cemento, así como la relación agua/cemento respetarán las prescripciones sobre durabilidad indicadas en el capítulo correspondiente de la Instrucción EHE-08.</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2"/>
              </w:numPr>
              <w:rPr>
                <w:rFonts w:ascii="Square721 BT" w:hAnsi="Square721 BT" w:cs="Arial"/>
                <w:sz w:val="16"/>
                <w:szCs w:val="20"/>
              </w:rPr>
            </w:pPr>
            <w:r w:rsidRPr="007D4016">
              <w:rPr>
                <w:rFonts w:ascii="Square721 BT" w:hAnsi="Square721 BT" w:cs="Arial"/>
                <w:sz w:val="16"/>
                <w:szCs w:val="20"/>
              </w:rPr>
              <w:t>En pantallas continuas de hormigón armado, se recomienda que el contenido de cemento sea mayor o igual de trescientos veinticinco kilogramos por metro cúbico (325 kg/m</w:t>
            </w:r>
            <w:r w:rsidRPr="007D4016">
              <w:rPr>
                <w:rFonts w:ascii="Square721 BT" w:hAnsi="Square721 BT" w:cs="Arial"/>
                <w:sz w:val="16"/>
                <w:szCs w:val="13"/>
              </w:rPr>
              <w:t>3</w:t>
            </w:r>
            <w:r w:rsidRPr="007D4016">
              <w:rPr>
                <w:rFonts w:ascii="Square721 BT" w:hAnsi="Square721 BT" w:cs="Arial"/>
                <w:sz w:val="16"/>
                <w:szCs w:val="20"/>
              </w:rPr>
              <w:t>) para hormigón vertido en seco en terrenos sin influencia del nivel freático, o mayor o igual de trescientos setenta y cinco kilogramos por metro cúbico (375 kg/m</w:t>
            </w:r>
            <w:r w:rsidRPr="007D4016">
              <w:rPr>
                <w:rFonts w:ascii="Square721 BT" w:hAnsi="Square721 BT" w:cs="Arial"/>
                <w:sz w:val="16"/>
                <w:szCs w:val="13"/>
              </w:rPr>
              <w:t>3</w:t>
            </w:r>
            <w:r w:rsidRPr="007D4016">
              <w:rPr>
                <w:rFonts w:ascii="Square721 BT" w:hAnsi="Square721 BT" w:cs="Arial"/>
                <w:sz w:val="16"/>
                <w:szCs w:val="20"/>
              </w:rPr>
              <w:t>) para hormigón sumergido.</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2"/>
              </w:numPr>
              <w:rPr>
                <w:rFonts w:ascii="Square721 BT" w:hAnsi="Square721 BT" w:cs="Arial"/>
                <w:sz w:val="16"/>
                <w:szCs w:val="20"/>
              </w:rPr>
            </w:pPr>
            <w:r w:rsidRPr="007D4016">
              <w:rPr>
                <w:rFonts w:ascii="Square721 BT" w:hAnsi="Square721 BT" w:cs="Arial"/>
                <w:sz w:val="16"/>
                <w:szCs w:val="20"/>
              </w:rPr>
              <w:t>En la tabla 6.5 se recoge el contenido mínimo de cemento recomendado en función de la dimensión máxima de los áridos (UNE EN 1538:2011+A1:2016):</w:t>
            </w:r>
          </w:p>
          <w:p w:rsidR="007D4016" w:rsidRPr="007D4016" w:rsidRDefault="007D4016" w:rsidP="00937C5F">
            <w:pPr>
              <w:ind w:left="360"/>
              <w:rPr>
                <w:rFonts w:ascii="Square721 BT" w:hAnsi="Square721 BT" w:cs="Arial"/>
                <w:sz w:val="16"/>
                <w:szCs w:val="20"/>
              </w:rPr>
            </w:pPr>
          </w:p>
          <w:p w:rsidR="007D4016" w:rsidRPr="007D4016" w:rsidRDefault="007D4016" w:rsidP="00937C5F">
            <w:pPr>
              <w:pStyle w:val="Ttulo6"/>
              <w:rPr>
                <w:rFonts w:ascii="Square721 BT" w:hAnsi="Square721 BT" w:cs="Arial"/>
                <w:sz w:val="16"/>
              </w:rPr>
            </w:pPr>
            <w:r w:rsidRPr="007D4016">
              <w:rPr>
                <w:rFonts w:ascii="Square721 BT" w:hAnsi="Square721 BT" w:cs="Arial"/>
                <w:sz w:val="16"/>
              </w:rPr>
              <w:t>Tabla 6.5. Contenido mínimo de cemento</w:t>
            </w:r>
          </w:p>
          <w:p w:rsidR="007D4016" w:rsidRPr="007D4016" w:rsidRDefault="007D4016" w:rsidP="00937C5F">
            <w:pPr>
              <w:rPr>
                <w:rFonts w:ascii="Square721 BT" w:hAnsi="Square721 BT" w:cs="Arial"/>
                <w:sz w:val="16"/>
              </w:rPr>
            </w:pPr>
          </w:p>
          <w:tbl>
            <w:tblPr>
              <w:tblW w:w="4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2131"/>
            </w:tblGrid>
            <w:tr w:rsidR="007D4016" w:rsidRPr="007D4016" w:rsidTr="00937C5F">
              <w:trPr>
                <w:cantSplit/>
                <w:trHeight w:val="261"/>
                <w:jc w:val="center"/>
              </w:trPr>
              <w:tc>
                <w:tcPr>
                  <w:tcW w:w="1887"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Dimensión máxima de los áridos (mm)</w:t>
                  </w:r>
                </w:p>
              </w:tc>
              <w:tc>
                <w:tcPr>
                  <w:tcW w:w="2131"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Contenido mínimo de cemento (kg/m</w:t>
                  </w:r>
                  <w:r w:rsidRPr="007D4016">
                    <w:rPr>
                      <w:rFonts w:ascii="Square721 BT" w:hAnsi="Square721 BT" w:cs="Arial"/>
                      <w:sz w:val="16"/>
                      <w:vertAlign w:val="superscript"/>
                    </w:rPr>
                    <w:t>3</w:t>
                  </w:r>
                  <w:r w:rsidRPr="007D4016">
                    <w:rPr>
                      <w:rFonts w:ascii="Square721 BT" w:hAnsi="Square721 BT" w:cs="Arial"/>
                      <w:sz w:val="16"/>
                    </w:rPr>
                    <w:t>)</w:t>
                  </w:r>
                </w:p>
              </w:tc>
            </w:tr>
            <w:tr w:rsidR="007D4016" w:rsidRPr="007D4016" w:rsidTr="00937C5F">
              <w:trPr>
                <w:cantSplit/>
                <w:trHeight w:val="120"/>
                <w:jc w:val="center"/>
              </w:trPr>
              <w:tc>
                <w:tcPr>
                  <w:tcW w:w="1887" w:type="dxa"/>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32</w:t>
                  </w:r>
                </w:p>
              </w:tc>
              <w:tc>
                <w:tcPr>
                  <w:tcW w:w="2131" w:type="dxa"/>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350</w:t>
                  </w:r>
                </w:p>
              </w:tc>
            </w:tr>
            <w:tr w:rsidR="007D4016" w:rsidRPr="007D4016" w:rsidTr="00937C5F">
              <w:trPr>
                <w:cantSplit/>
                <w:trHeight w:val="120"/>
                <w:jc w:val="center"/>
              </w:trPr>
              <w:tc>
                <w:tcPr>
                  <w:tcW w:w="1887" w:type="dxa"/>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25</w:t>
                  </w:r>
                </w:p>
              </w:tc>
              <w:tc>
                <w:tcPr>
                  <w:tcW w:w="2131" w:type="dxa"/>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370</w:t>
                  </w:r>
                </w:p>
              </w:tc>
            </w:tr>
            <w:tr w:rsidR="007D4016" w:rsidRPr="007D4016" w:rsidTr="00937C5F">
              <w:trPr>
                <w:trHeight w:val="210"/>
                <w:jc w:val="center"/>
              </w:trPr>
              <w:tc>
                <w:tcPr>
                  <w:tcW w:w="1887" w:type="dxa"/>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20</w:t>
                  </w:r>
                </w:p>
              </w:tc>
              <w:tc>
                <w:tcPr>
                  <w:tcW w:w="2131" w:type="dxa"/>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385</w:t>
                  </w:r>
                </w:p>
              </w:tc>
            </w:tr>
            <w:tr w:rsidR="007D4016" w:rsidRPr="007D4016" w:rsidTr="00937C5F">
              <w:trPr>
                <w:trHeight w:val="170"/>
                <w:jc w:val="center"/>
              </w:trPr>
              <w:tc>
                <w:tcPr>
                  <w:tcW w:w="1887" w:type="dxa"/>
                  <w:tcBorders>
                    <w:bottom w:val="single" w:sz="4" w:space="0" w:color="auto"/>
                  </w:tcBorders>
                  <w:vAlign w:val="bottom"/>
                </w:tcPr>
                <w:p w:rsidR="007D4016" w:rsidRPr="007D4016" w:rsidRDefault="007D4016" w:rsidP="00937C5F">
                  <w:pPr>
                    <w:jc w:val="center"/>
                    <w:rPr>
                      <w:rFonts w:ascii="Square721 BT" w:hAnsi="Square721 BT" w:cs="Arial"/>
                      <w:sz w:val="16"/>
                    </w:rPr>
                  </w:pPr>
                  <w:r w:rsidRPr="007D4016">
                    <w:rPr>
                      <w:rFonts w:ascii="Square721 BT" w:hAnsi="Square721 BT" w:cs="Arial"/>
                      <w:sz w:val="16"/>
                    </w:rPr>
                    <w:t>16</w:t>
                  </w:r>
                </w:p>
              </w:tc>
              <w:tc>
                <w:tcPr>
                  <w:tcW w:w="2131" w:type="dxa"/>
                  <w:tcBorders>
                    <w:bottom w:val="single" w:sz="4" w:space="0" w:color="auto"/>
                  </w:tcBorders>
                  <w:vAlign w:val="bottom"/>
                </w:tcPr>
                <w:p w:rsidR="007D4016" w:rsidRPr="007D4016" w:rsidRDefault="007D4016" w:rsidP="00937C5F">
                  <w:pPr>
                    <w:jc w:val="center"/>
                    <w:rPr>
                      <w:rFonts w:ascii="Square721 BT" w:hAnsi="Square721 BT" w:cs="Arial"/>
                      <w:sz w:val="16"/>
                    </w:rPr>
                  </w:pPr>
                  <w:r w:rsidRPr="007D4016">
                    <w:rPr>
                      <w:rFonts w:ascii="Square721 BT" w:hAnsi="Square721 BT" w:cs="Arial"/>
                      <w:sz w:val="16"/>
                    </w:rPr>
                    <w:t>400</w:t>
                  </w:r>
                </w:p>
              </w:tc>
            </w:tr>
            <w:tr w:rsidR="007D4016" w:rsidRPr="007D4016" w:rsidTr="00937C5F">
              <w:trPr>
                <w:trHeight w:val="170"/>
                <w:jc w:val="center"/>
              </w:trPr>
              <w:tc>
                <w:tcPr>
                  <w:tcW w:w="1887" w:type="dxa"/>
                  <w:tcBorders>
                    <w:left w:val="nil"/>
                    <w:bottom w:val="nil"/>
                    <w:right w:val="nil"/>
                  </w:tcBorders>
                  <w:vAlign w:val="bottom"/>
                </w:tcPr>
                <w:p w:rsidR="007D4016" w:rsidRPr="007D4016" w:rsidRDefault="007D4016" w:rsidP="00937C5F">
                  <w:pPr>
                    <w:jc w:val="center"/>
                    <w:rPr>
                      <w:rFonts w:ascii="Square721 BT" w:hAnsi="Square721 BT" w:cs="Arial"/>
                      <w:sz w:val="16"/>
                    </w:rPr>
                  </w:pPr>
                </w:p>
              </w:tc>
              <w:tc>
                <w:tcPr>
                  <w:tcW w:w="2131" w:type="dxa"/>
                  <w:tcBorders>
                    <w:left w:val="nil"/>
                    <w:bottom w:val="nil"/>
                    <w:right w:val="nil"/>
                  </w:tcBorders>
                  <w:vAlign w:val="bottom"/>
                </w:tcPr>
                <w:p w:rsidR="007D4016" w:rsidRPr="007D4016" w:rsidRDefault="007D4016" w:rsidP="00937C5F">
                  <w:pPr>
                    <w:jc w:val="center"/>
                    <w:rPr>
                      <w:rFonts w:ascii="Square721 BT" w:hAnsi="Square721 BT" w:cs="Arial"/>
                      <w:sz w:val="16"/>
                    </w:rPr>
                  </w:pPr>
                </w:p>
              </w:tc>
            </w:tr>
          </w:tbl>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2"/>
              </w:numPr>
              <w:rPr>
                <w:rFonts w:ascii="Square721 BT" w:hAnsi="Square721 BT" w:cs="Arial"/>
                <w:sz w:val="16"/>
                <w:szCs w:val="20"/>
              </w:rPr>
            </w:pPr>
            <w:r w:rsidRPr="007D4016">
              <w:rPr>
                <w:rFonts w:ascii="Square721 BT" w:hAnsi="Square721 BT" w:cs="Arial"/>
                <w:sz w:val="16"/>
                <w:szCs w:val="20"/>
              </w:rPr>
              <w:t>El contenido de partículas de tamaño inferior a ciento veinticinco micras (0,125 mm), incluido el cemento, debe ser igual o inferior a cuatrocientos cincuenta kilogramos por metro cúbico (450 kg/m</w:t>
            </w:r>
            <w:r w:rsidRPr="007D4016">
              <w:rPr>
                <w:rFonts w:ascii="Square721 BT" w:hAnsi="Square721 BT" w:cs="Arial"/>
                <w:sz w:val="16"/>
                <w:szCs w:val="13"/>
              </w:rPr>
              <w:t>3</w:t>
            </w:r>
            <w:r w:rsidRPr="007D4016">
              <w:rPr>
                <w:rFonts w:ascii="Square721 BT" w:hAnsi="Square721 BT" w:cs="Arial"/>
                <w:sz w:val="16"/>
                <w:szCs w:val="20"/>
              </w:rPr>
              <w:t>) para tamaños máximos de árido inferiores o iguales a 16 milímetros, y cuatrocientos kilogramos por metro cúbico (400 kg/m</w:t>
            </w:r>
            <w:r w:rsidRPr="007D4016">
              <w:rPr>
                <w:rFonts w:ascii="Square721 BT" w:hAnsi="Square721 BT" w:cs="Arial"/>
                <w:sz w:val="16"/>
                <w:szCs w:val="13"/>
              </w:rPr>
              <w:t>3</w:t>
            </w:r>
            <w:r w:rsidRPr="007D4016">
              <w:rPr>
                <w:rFonts w:ascii="Square721 BT" w:hAnsi="Square721 BT" w:cs="Arial"/>
                <w:sz w:val="16"/>
                <w:szCs w:val="20"/>
              </w:rPr>
              <w:t>) para el resto de los casos.</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2"/>
              </w:numPr>
              <w:rPr>
                <w:rFonts w:ascii="Square721 BT" w:hAnsi="Square721 BT" w:cs="Arial"/>
                <w:sz w:val="16"/>
                <w:szCs w:val="20"/>
              </w:rPr>
            </w:pPr>
            <w:r w:rsidRPr="007D4016">
              <w:rPr>
                <w:rFonts w:ascii="Square721 BT" w:hAnsi="Square721 BT" w:cs="Arial"/>
                <w:sz w:val="16"/>
                <w:szCs w:val="20"/>
              </w:rPr>
              <w:t>La relación agua/cemento será la adecuada para las condiciones de puesta en obra, y debe ser aprobada explícitamente por el Director de Obra. El valor de la relación agua cemento debe estar comprendido entre cero con cuarenta y cinco (0,45) y cero con seis (0,6).</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szCs w:val="20"/>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6"/>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sz w:val="16"/>
                <w:szCs w:val="20"/>
              </w:rPr>
              <w:t>6.4.1.2.3.2 Propiedades del hormigón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3"/>
              </w:numPr>
              <w:rPr>
                <w:rFonts w:ascii="Square721 BT" w:hAnsi="Square721 BT" w:cs="Arial"/>
                <w:sz w:val="16"/>
                <w:szCs w:val="20"/>
              </w:rPr>
            </w:pPr>
            <w:r w:rsidRPr="007D4016">
              <w:rPr>
                <w:rFonts w:ascii="Square721 BT" w:hAnsi="Square721 BT" w:cs="Arial"/>
                <w:sz w:val="16"/>
                <w:szCs w:val="20"/>
              </w:rPr>
              <w:t>La resistencia característica mínima del hormigón será la indicada en el proyecto o, en su defecto, por el Director de Obra, y nunca inferior a lo especificado en la Instrucción EHE-08.</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3"/>
              </w:numPr>
              <w:rPr>
                <w:rFonts w:ascii="Square721 BT" w:hAnsi="Square721 BT" w:cs="Arial"/>
                <w:sz w:val="16"/>
                <w:szCs w:val="20"/>
              </w:rPr>
            </w:pPr>
            <w:r w:rsidRPr="007D4016">
              <w:rPr>
                <w:rFonts w:ascii="Square721 BT" w:hAnsi="Square721 BT" w:cs="Arial"/>
                <w:sz w:val="16"/>
                <w:szCs w:val="20"/>
              </w:rPr>
              <w:t>El hormigón no será atacable por el terreno circundante, o por las aguas que a través de él circulen, debiéndose cumplir la relación agua/cemento y contenido mínimo de cemento especificados en la Instrucción EHE-08 para cada tipo de ambiente.</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3"/>
              </w:numPr>
              <w:rPr>
                <w:rFonts w:ascii="Square721 BT" w:hAnsi="Square721 BT" w:cs="Arial"/>
                <w:sz w:val="16"/>
                <w:szCs w:val="20"/>
              </w:rPr>
            </w:pPr>
            <w:r w:rsidRPr="007D4016">
              <w:rPr>
                <w:rFonts w:ascii="Square721 BT" w:hAnsi="Square721 BT" w:cs="Arial"/>
                <w:sz w:val="16"/>
                <w:szCs w:val="20"/>
              </w:rPr>
              <w:t>La consistencia del hormigón fresco justo antes del hormigonado debe corresponder a un asiento del cono de Abrams entre ciento sesenta milímetros (160 mm) y doscientos veinte milímetros (220 mm). Se recomienda un valor no inferior a ciento ochenta milímetros (180 mm).</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3"/>
              </w:numPr>
              <w:rPr>
                <w:rFonts w:ascii="Square721 BT" w:hAnsi="Square721 BT" w:cs="Arial"/>
                <w:sz w:val="16"/>
                <w:szCs w:val="20"/>
              </w:rPr>
            </w:pPr>
            <w:r w:rsidRPr="007D4016">
              <w:rPr>
                <w:rFonts w:ascii="Square721 BT" w:hAnsi="Square721 BT" w:cs="Arial"/>
                <w:sz w:val="16"/>
                <w:szCs w:val="20"/>
              </w:rPr>
              <w:t>La docilidad será suficiente para garantizar una continuidad en el hormigonado, y para lograr una adecuada compactación por gravedad.</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3"/>
              </w:numPr>
              <w:rPr>
                <w:rFonts w:ascii="Square721 BT" w:hAnsi="Square721 BT" w:cs="Arial"/>
                <w:sz w:val="16"/>
                <w:szCs w:val="20"/>
              </w:rPr>
            </w:pPr>
            <w:r w:rsidRPr="007D4016">
              <w:rPr>
                <w:rFonts w:ascii="Square721 BT" w:hAnsi="Square721 BT" w:cs="Arial"/>
                <w:sz w:val="16"/>
                <w:szCs w:val="20"/>
              </w:rPr>
              <w:t>Se ha de asegurar que la docilidad y fluidez se mantiene durante todo el proceso de hormigonado, para garantizar que no se produzcan fenómenos de atascos en el tubo Tremie, discontinuidades en el hormigón o bolsas de hormigón segregado o mezclado con el lodo de perforación. Durante 4 horas y, al menos, durante todo el periodo de hormigonado de cada panel, la consistencia del hormigón dispuesto debe mantenerse en un cono de Abrams no inferior a 100 mm.</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szCs w:val="20"/>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6"/>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20"/>
              </w:rPr>
            </w:pPr>
            <w:r w:rsidRPr="007D4016">
              <w:rPr>
                <w:rFonts w:ascii="Square721 BT" w:hAnsi="Square721 BT" w:cs="Arial"/>
                <w:b/>
                <w:bCs/>
                <w:sz w:val="16"/>
                <w:szCs w:val="20"/>
              </w:rPr>
              <w:t>6.4.1.2.3.3 Fabricación y transporte</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4"/>
              </w:numPr>
              <w:rPr>
                <w:rFonts w:ascii="Square721 BT" w:hAnsi="Square721 BT" w:cs="Arial"/>
                <w:sz w:val="16"/>
                <w:szCs w:val="20"/>
              </w:rPr>
            </w:pPr>
            <w:r w:rsidRPr="007D4016">
              <w:rPr>
                <w:rFonts w:ascii="Square721 BT" w:hAnsi="Square721 BT" w:cs="Arial"/>
                <w:sz w:val="16"/>
                <w:szCs w:val="20"/>
              </w:rPr>
              <w:t>El hormigón debe ser fabricado en central, con un sistema implantado de control de producción, con almacenamiento de materias primas, sistema de dosificación, equipos de amasado, y en su caso, equipos de transporte.</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4"/>
              </w:numPr>
              <w:rPr>
                <w:rFonts w:ascii="Square721 BT" w:hAnsi="Square721 BT" w:cs="Arial"/>
                <w:sz w:val="16"/>
                <w:szCs w:val="20"/>
              </w:rPr>
            </w:pPr>
            <w:r w:rsidRPr="007D4016">
              <w:rPr>
                <w:rFonts w:ascii="Square721 BT" w:hAnsi="Square721 BT" w:cs="Arial"/>
                <w:sz w:val="16"/>
                <w:szCs w:val="20"/>
              </w:rPr>
              <w:t>Dicha central podrá estar en obra, o ser una central de hormigón preparado. En cualquier caso, la dosificación a utilizar debe contar con los ensayos previos pertinentes, así como con ensayos característicos que hayan puesto de manifiesto que, con los equipos y materiales empleados, se alcanzan las características previstas del hormigón.</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szCs w:val="20"/>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13"/>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20"/>
              </w:rPr>
            </w:pPr>
            <w:r w:rsidRPr="007D4016">
              <w:rPr>
                <w:rFonts w:ascii="Square721 BT" w:hAnsi="Square721 BT" w:cs="Arial"/>
                <w:b/>
                <w:bCs/>
                <w:sz w:val="16"/>
                <w:szCs w:val="20"/>
              </w:rPr>
              <w:lastRenderedPageBreak/>
              <w:t>6.4.1.2.4 Puesta en obra</w:t>
            </w:r>
          </w:p>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5"/>
              </w:numPr>
              <w:rPr>
                <w:rFonts w:ascii="Square721 BT" w:hAnsi="Square721 BT" w:cs="Arial"/>
                <w:sz w:val="16"/>
                <w:szCs w:val="20"/>
              </w:rPr>
            </w:pPr>
            <w:r w:rsidRPr="007D4016">
              <w:rPr>
                <w:rFonts w:ascii="Square721 BT" w:hAnsi="Square721 BT" w:cs="Arial"/>
                <w:sz w:val="16"/>
                <w:szCs w:val="20"/>
              </w:rPr>
              <w:t>Se procederá al hormigonado cuando la perforación esté limpia y las armaduras se encuentren en la posición prevista en los planos de proyecto.</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5"/>
              </w:numPr>
              <w:rPr>
                <w:rFonts w:ascii="Square721 BT" w:hAnsi="Square721 BT" w:cs="Arial"/>
                <w:sz w:val="16"/>
                <w:szCs w:val="20"/>
              </w:rPr>
            </w:pPr>
            <w:r w:rsidRPr="007D4016">
              <w:rPr>
                <w:rFonts w:ascii="Square721 BT" w:hAnsi="Square721 BT" w:cs="Arial"/>
                <w:sz w:val="16"/>
                <w:szCs w:val="20"/>
              </w:rPr>
              <w:t>En la tabla 6.6 se recogen las características recomendadas para el lodo tixotrópico.</w:t>
            </w:r>
          </w:p>
          <w:p w:rsidR="007D4016" w:rsidRPr="007D4016" w:rsidRDefault="007D4016" w:rsidP="00937C5F">
            <w:pPr>
              <w:rPr>
                <w:rFonts w:ascii="Square721 BT" w:hAnsi="Square721 BT" w:cs="Arial"/>
                <w:sz w:val="16"/>
                <w:szCs w:val="20"/>
              </w:rPr>
            </w:pPr>
          </w:p>
          <w:tbl>
            <w:tblPr>
              <w:tblW w:w="5760" w:type="dxa"/>
              <w:jc w:val="center"/>
              <w:tblBorders>
                <w:top w:val="single" w:sz="4" w:space="0" w:color="auto"/>
                <w:bottom w:val="single" w:sz="4" w:space="0" w:color="auto"/>
                <w:insideH w:val="single" w:sz="4" w:space="0" w:color="auto"/>
              </w:tblBorders>
              <w:tblLook w:val="0000" w:firstRow="0" w:lastRow="0" w:firstColumn="0" w:lastColumn="0" w:noHBand="0" w:noVBand="0"/>
            </w:tblPr>
            <w:tblGrid>
              <w:gridCol w:w="1884"/>
              <w:gridCol w:w="1212"/>
              <w:gridCol w:w="1398"/>
              <w:gridCol w:w="1266"/>
            </w:tblGrid>
            <w:tr w:rsidR="007D4016" w:rsidRPr="007D4016" w:rsidTr="00937C5F">
              <w:trPr>
                <w:cantSplit/>
                <w:trHeight w:val="340"/>
                <w:jc w:val="center"/>
              </w:trPr>
              <w:tc>
                <w:tcPr>
                  <w:tcW w:w="1884" w:type="dxa"/>
                  <w:vMerge w:val="restart"/>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b/>
                      <w:bCs/>
                      <w:sz w:val="16"/>
                    </w:rPr>
                  </w:pPr>
                  <w:r w:rsidRPr="007D4016">
                    <w:rPr>
                      <w:rFonts w:ascii="Square721 BT" w:hAnsi="Square721 BT" w:cs="Arial"/>
                      <w:b/>
                      <w:bCs/>
                      <w:sz w:val="16"/>
                    </w:rPr>
                    <w:t>Parámetro</w:t>
                  </w:r>
                </w:p>
              </w:tc>
              <w:tc>
                <w:tcPr>
                  <w:tcW w:w="3876" w:type="dxa"/>
                  <w:gridSpan w:val="3"/>
                  <w:tcBorders>
                    <w:left w:val="single" w:sz="4" w:space="0" w:color="auto"/>
                    <w:right w:val="single" w:sz="4" w:space="0" w:color="auto"/>
                  </w:tcBorders>
                </w:tcPr>
                <w:p w:rsidR="007D4016" w:rsidRPr="007D4016" w:rsidRDefault="007D4016" w:rsidP="00937C5F">
                  <w:pPr>
                    <w:jc w:val="center"/>
                    <w:rPr>
                      <w:rFonts w:ascii="Square721 BT" w:hAnsi="Square721 BT" w:cs="Arial"/>
                      <w:b/>
                      <w:bCs/>
                      <w:sz w:val="16"/>
                    </w:rPr>
                  </w:pPr>
                  <w:r w:rsidRPr="007D4016">
                    <w:rPr>
                      <w:rFonts w:ascii="Square721 BT" w:hAnsi="Square721 BT" w:cs="Arial"/>
                      <w:b/>
                      <w:bCs/>
                      <w:sz w:val="16"/>
                    </w:rPr>
                    <w:t>Caso de uso</w:t>
                  </w:r>
                </w:p>
              </w:tc>
            </w:tr>
            <w:tr w:rsidR="007D4016" w:rsidRPr="007D4016" w:rsidTr="00937C5F">
              <w:trPr>
                <w:cantSplit/>
                <w:trHeight w:val="333"/>
                <w:jc w:val="center"/>
              </w:trPr>
              <w:tc>
                <w:tcPr>
                  <w:tcW w:w="1884" w:type="dxa"/>
                  <w:vMerge/>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b/>
                      <w:bCs/>
                      <w:sz w:val="16"/>
                    </w:rPr>
                  </w:pPr>
                </w:p>
              </w:tc>
              <w:tc>
                <w:tcPr>
                  <w:tcW w:w="1212"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b/>
                      <w:bCs/>
                      <w:sz w:val="16"/>
                    </w:rPr>
                  </w:pPr>
                  <w:r w:rsidRPr="007D4016">
                    <w:rPr>
                      <w:rFonts w:ascii="Square721 BT" w:hAnsi="Square721 BT" w:cs="Arial"/>
                      <w:b/>
                      <w:bCs/>
                      <w:sz w:val="16"/>
                    </w:rPr>
                    <w:t>Lodo fresco</w:t>
                  </w:r>
                </w:p>
              </w:tc>
              <w:tc>
                <w:tcPr>
                  <w:tcW w:w="1398"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b/>
                      <w:bCs/>
                      <w:sz w:val="16"/>
                    </w:rPr>
                  </w:pPr>
                  <w:r w:rsidRPr="007D4016">
                    <w:rPr>
                      <w:rFonts w:ascii="Square721 BT" w:hAnsi="Square721 BT" w:cs="Arial"/>
                      <w:b/>
                      <w:bCs/>
                      <w:sz w:val="16"/>
                    </w:rPr>
                    <w:t>Lodo listo para reempleo</w:t>
                  </w:r>
                </w:p>
              </w:tc>
              <w:tc>
                <w:tcPr>
                  <w:tcW w:w="1266"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b/>
                      <w:bCs/>
                      <w:sz w:val="16"/>
                    </w:rPr>
                  </w:pPr>
                  <w:r w:rsidRPr="007D4016">
                    <w:rPr>
                      <w:rFonts w:ascii="Square721 BT" w:hAnsi="Square721 BT" w:cs="Arial"/>
                      <w:b/>
                      <w:bCs/>
                      <w:sz w:val="16"/>
                    </w:rPr>
                    <w:t>Lodo antes de hormigonar</w:t>
                  </w:r>
                </w:p>
              </w:tc>
            </w:tr>
            <w:tr w:rsidR="007D4016" w:rsidRPr="007D4016" w:rsidTr="00937C5F">
              <w:trPr>
                <w:trHeight w:val="350"/>
                <w:jc w:val="center"/>
              </w:trPr>
              <w:tc>
                <w:tcPr>
                  <w:tcW w:w="1884"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Densidad (g/ml)</w:t>
                  </w:r>
                </w:p>
              </w:tc>
              <w:tc>
                <w:tcPr>
                  <w:tcW w:w="1212"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&lt; 1,10</w:t>
                  </w:r>
                </w:p>
              </w:tc>
              <w:tc>
                <w:tcPr>
                  <w:tcW w:w="1398"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&lt; 1,20</w:t>
                  </w:r>
                </w:p>
              </w:tc>
              <w:tc>
                <w:tcPr>
                  <w:tcW w:w="1266"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&lt; 1,15</w:t>
                  </w:r>
                </w:p>
              </w:tc>
            </w:tr>
            <w:tr w:rsidR="007D4016" w:rsidRPr="007D4016" w:rsidTr="00937C5F">
              <w:trPr>
                <w:trHeight w:val="338"/>
                <w:jc w:val="center"/>
              </w:trPr>
              <w:tc>
                <w:tcPr>
                  <w:tcW w:w="1884"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Viscosidad Marsh (s)</w:t>
                  </w:r>
                </w:p>
              </w:tc>
              <w:tc>
                <w:tcPr>
                  <w:tcW w:w="1212"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32 a 50</w:t>
                  </w:r>
                </w:p>
              </w:tc>
              <w:tc>
                <w:tcPr>
                  <w:tcW w:w="1398"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32 a 60</w:t>
                  </w:r>
                </w:p>
              </w:tc>
              <w:tc>
                <w:tcPr>
                  <w:tcW w:w="1266"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32 a 50</w:t>
                  </w:r>
                </w:p>
              </w:tc>
            </w:tr>
            <w:tr w:rsidR="007D4016" w:rsidRPr="007D4016" w:rsidTr="00937C5F">
              <w:trPr>
                <w:trHeight w:val="350"/>
                <w:jc w:val="center"/>
              </w:trPr>
              <w:tc>
                <w:tcPr>
                  <w:tcW w:w="1884"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Filtrado (ml)</w:t>
                  </w:r>
                </w:p>
              </w:tc>
              <w:tc>
                <w:tcPr>
                  <w:tcW w:w="1212"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&lt; 30</w:t>
                  </w:r>
                </w:p>
              </w:tc>
              <w:tc>
                <w:tcPr>
                  <w:tcW w:w="1398"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&lt; 50</w:t>
                  </w:r>
                </w:p>
              </w:tc>
              <w:tc>
                <w:tcPr>
                  <w:tcW w:w="1266"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No ha lugar</w:t>
                  </w:r>
                </w:p>
              </w:tc>
            </w:tr>
            <w:tr w:rsidR="007D4016" w:rsidRPr="007D4016" w:rsidTr="00937C5F">
              <w:trPr>
                <w:trHeight w:val="335"/>
                <w:jc w:val="center"/>
              </w:trPr>
              <w:tc>
                <w:tcPr>
                  <w:tcW w:w="1884"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lang w:val="en-GB"/>
                    </w:rPr>
                  </w:pPr>
                  <w:r w:rsidRPr="007D4016">
                    <w:rPr>
                      <w:rFonts w:ascii="Square721 BT" w:hAnsi="Square721 BT" w:cs="Arial"/>
                      <w:sz w:val="16"/>
                      <w:lang w:val="en-GB"/>
                    </w:rPr>
                    <w:t>PH</w:t>
                  </w:r>
                </w:p>
              </w:tc>
              <w:tc>
                <w:tcPr>
                  <w:tcW w:w="1212"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lang w:val="en-GB"/>
                    </w:rPr>
                  </w:pPr>
                  <w:r w:rsidRPr="007D4016">
                    <w:rPr>
                      <w:rFonts w:ascii="Square721 BT" w:hAnsi="Square721 BT" w:cs="Arial"/>
                      <w:sz w:val="16"/>
                      <w:lang w:val="en-GB"/>
                    </w:rPr>
                    <w:t>7 a 11</w:t>
                  </w:r>
                </w:p>
              </w:tc>
              <w:tc>
                <w:tcPr>
                  <w:tcW w:w="1398"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lang w:val="en-GB"/>
                    </w:rPr>
                  </w:pPr>
                  <w:r w:rsidRPr="007D4016">
                    <w:rPr>
                      <w:rFonts w:ascii="Square721 BT" w:hAnsi="Square721 BT" w:cs="Arial"/>
                      <w:sz w:val="16"/>
                      <w:lang w:val="en-GB"/>
                    </w:rPr>
                    <w:t>7 a 12</w:t>
                  </w:r>
                </w:p>
              </w:tc>
              <w:tc>
                <w:tcPr>
                  <w:tcW w:w="1266"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No ha lugar</w:t>
                  </w:r>
                </w:p>
              </w:tc>
            </w:tr>
            <w:tr w:rsidR="007D4016" w:rsidRPr="007D4016" w:rsidTr="00937C5F">
              <w:trPr>
                <w:trHeight w:val="350"/>
                <w:jc w:val="center"/>
              </w:trPr>
              <w:tc>
                <w:tcPr>
                  <w:tcW w:w="1884"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Contenido en arena %</w:t>
                  </w:r>
                </w:p>
              </w:tc>
              <w:tc>
                <w:tcPr>
                  <w:tcW w:w="1212"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No ha lugar</w:t>
                  </w:r>
                </w:p>
              </w:tc>
              <w:tc>
                <w:tcPr>
                  <w:tcW w:w="1398"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No ha lugar</w:t>
                  </w:r>
                </w:p>
              </w:tc>
              <w:tc>
                <w:tcPr>
                  <w:tcW w:w="1266" w:type="dxa"/>
                  <w:tcBorders>
                    <w:left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&lt; 3</w:t>
                  </w:r>
                </w:p>
              </w:tc>
            </w:tr>
            <w:tr w:rsidR="007D4016" w:rsidRPr="007D4016" w:rsidTr="00937C5F">
              <w:trPr>
                <w:trHeight w:val="288"/>
                <w:jc w:val="center"/>
              </w:trPr>
              <w:tc>
                <w:tcPr>
                  <w:tcW w:w="1884" w:type="dxa"/>
                  <w:tcBorders>
                    <w:left w:val="single" w:sz="4" w:space="0" w:color="auto"/>
                    <w:bottom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Cake (mm)</w:t>
                  </w:r>
                </w:p>
              </w:tc>
              <w:tc>
                <w:tcPr>
                  <w:tcW w:w="1212" w:type="dxa"/>
                  <w:tcBorders>
                    <w:left w:val="single" w:sz="4" w:space="0" w:color="auto"/>
                    <w:bottom w:val="single" w:sz="4" w:space="0" w:color="auto"/>
                    <w:right w:val="single" w:sz="4" w:space="0" w:color="auto"/>
                  </w:tcBorders>
                  <w:vAlign w:val="bottom"/>
                </w:tcPr>
                <w:p w:rsidR="007D4016" w:rsidRPr="007D4016" w:rsidRDefault="007D4016" w:rsidP="00937C5F">
                  <w:pPr>
                    <w:jc w:val="center"/>
                    <w:rPr>
                      <w:rFonts w:ascii="Square721 BT" w:hAnsi="Square721 BT" w:cs="Arial"/>
                      <w:sz w:val="16"/>
                    </w:rPr>
                  </w:pPr>
                  <w:r w:rsidRPr="007D4016">
                    <w:rPr>
                      <w:rFonts w:ascii="Square721 BT" w:hAnsi="Square721 BT" w:cs="Arial"/>
                      <w:sz w:val="16"/>
                    </w:rPr>
                    <w:t>&lt; 3</w:t>
                  </w:r>
                </w:p>
              </w:tc>
              <w:tc>
                <w:tcPr>
                  <w:tcW w:w="1398" w:type="dxa"/>
                  <w:tcBorders>
                    <w:left w:val="single" w:sz="4" w:space="0" w:color="auto"/>
                    <w:bottom w:val="single" w:sz="4" w:space="0" w:color="auto"/>
                    <w:right w:val="single" w:sz="4" w:space="0" w:color="auto"/>
                  </w:tcBorders>
                  <w:vAlign w:val="bottom"/>
                </w:tcPr>
                <w:p w:rsidR="007D4016" w:rsidRPr="007D4016" w:rsidRDefault="007D4016" w:rsidP="00937C5F">
                  <w:pPr>
                    <w:jc w:val="center"/>
                    <w:rPr>
                      <w:rFonts w:ascii="Square721 BT" w:hAnsi="Square721 BT" w:cs="Arial"/>
                      <w:sz w:val="16"/>
                    </w:rPr>
                  </w:pPr>
                  <w:r w:rsidRPr="007D4016">
                    <w:rPr>
                      <w:rFonts w:ascii="Square721 BT" w:hAnsi="Square721 BT" w:cs="Arial"/>
                      <w:sz w:val="16"/>
                    </w:rPr>
                    <w:t>&lt; 6</w:t>
                  </w:r>
                </w:p>
              </w:tc>
              <w:tc>
                <w:tcPr>
                  <w:tcW w:w="1266" w:type="dxa"/>
                  <w:tcBorders>
                    <w:left w:val="single" w:sz="4" w:space="0" w:color="auto"/>
                    <w:bottom w:val="single" w:sz="4" w:space="0" w:color="auto"/>
                    <w:right w:val="single" w:sz="4" w:space="0" w:color="auto"/>
                  </w:tcBorders>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No ha lugar</w:t>
                  </w:r>
                </w:p>
              </w:tc>
            </w:tr>
            <w:tr w:rsidR="007D4016" w:rsidRPr="007D4016" w:rsidTr="00937C5F">
              <w:trPr>
                <w:trHeight w:val="288"/>
                <w:jc w:val="center"/>
              </w:trPr>
              <w:tc>
                <w:tcPr>
                  <w:tcW w:w="1884" w:type="dxa"/>
                  <w:tcBorders>
                    <w:left w:val="nil"/>
                    <w:bottom w:val="nil"/>
                    <w:right w:val="nil"/>
                  </w:tcBorders>
                  <w:vAlign w:val="center"/>
                </w:tcPr>
                <w:p w:rsidR="007D4016" w:rsidRPr="007D4016" w:rsidRDefault="007D4016" w:rsidP="00937C5F">
                  <w:pPr>
                    <w:jc w:val="center"/>
                    <w:rPr>
                      <w:rFonts w:ascii="Square721 BT" w:hAnsi="Square721 BT" w:cs="Arial"/>
                      <w:sz w:val="16"/>
                    </w:rPr>
                  </w:pPr>
                </w:p>
              </w:tc>
              <w:tc>
                <w:tcPr>
                  <w:tcW w:w="1212" w:type="dxa"/>
                  <w:tcBorders>
                    <w:left w:val="nil"/>
                    <w:bottom w:val="nil"/>
                    <w:right w:val="nil"/>
                  </w:tcBorders>
                  <w:vAlign w:val="bottom"/>
                </w:tcPr>
                <w:p w:rsidR="007D4016" w:rsidRPr="007D4016" w:rsidRDefault="007D4016" w:rsidP="00937C5F">
                  <w:pPr>
                    <w:jc w:val="center"/>
                    <w:rPr>
                      <w:rFonts w:ascii="Square721 BT" w:hAnsi="Square721 BT" w:cs="Arial"/>
                      <w:sz w:val="16"/>
                    </w:rPr>
                  </w:pPr>
                </w:p>
              </w:tc>
              <w:tc>
                <w:tcPr>
                  <w:tcW w:w="1398" w:type="dxa"/>
                  <w:tcBorders>
                    <w:left w:val="nil"/>
                    <w:bottom w:val="nil"/>
                    <w:right w:val="nil"/>
                  </w:tcBorders>
                  <w:vAlign w:val="bottom"/>
                </w:tcPr>
                <w:p w:rsidR="007D4016" w:rsidRPr="007D4016" w:rsidRDefault="007D4016" w:rsidP="00937C5F">
                  <w:pPr>
                    <w:jc w:val="center"/>
                    <w:rPr>
                      <w:rFonts w:ascii="Square721 BT" w:hAnsi="Square721 BT" w:cs="Arial"/>
                      <w:sz w:val="16"/>
                    </w:rPr>
                  </w:pPr>
                </w:p>
              </w:tc>
              <w:tc>
                <w:tcPr>
                  <w:tcW w:w="1266" w:type="dxa"/>
                  <w:tcBorders>
                    <w:left w:val="nil"/>
                    <w:bottom w:val="nil"/>
                    <w:right w:val="nil"/>
                  </w:tcBorders>
                  <w:vAlign w:val="center"/>
                </w:tcPr>
                <w:p w:rsidR="007D4016" w:rsidRPr="007D4016" w:rsidRDefault="007D4016" w:rsidP="00937C5F">
                  <w:pPr>
                    <w:jc w:val="center"/>
                    <w:rPr>
                      <w:rFonts w:ascii="Square721 BT" w:hAnsi="Square721 BT" w:cs="Arial"/>
                      <w:sz w:val="16"/>
                    </w:rPr>
                  </w:pPr>
                </w:p>
              </w:tc>
            </w:tr>
          </w:tbl>
          <w:p w:rsidR="007D4016" w:rsidRPr="007D4016" w:rsidRDefault="007D4016" w:rsidP="00937C5F">
            <w:pPr>
              <w:rPr>
                <w:rFonts w:ascii="Square721 BT" w:hAnsi="Square721 BT" w:cs="Arial"/>
                <w:sz w:val="16"/>
                <w:szCs w:val="20"/>
              </w:rPr>
            </w:pP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5"/>
              </w:numPr>
              <w:rPr>
                <w:rFonts w:ascii="Square721 BT" w:hAnsi="Square721 BT" w:cs="Arial"/>
                <w:sz w:val="16"/>
                <w:szCs w:val="20"/>
              </w:rPr>
            </w:pPr>
            <w:r w:rsidRPr="007D4016">
              <w:rPr>
                <w:rFonts w:ascii="Square721 BT" w:hAnsi="Square721 BT" w:cs="Arial"/>
                <w:sz w:val="16"/>
                <w:szCs w:val="20"/>
              </w:rPr>
              <w:t>Durante la hormigonado se pondrá el mayor cuidado en conseguir que el hormigón rellene la sección completa en toda su longitud, sin vacíos, bolsas de aire o agua, coqueras, etc. Se debe evitar también el lavado y la segregación del hormigón fresco.</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5"/>
              </w:numPr>
              <w:rPr>
                <w:rFonts w:ascii="Square721 BT" w:hAnsi="Square721 BT" w:cs="Arial"/>
                <w:sz w:val="16"/>
              </w:rPr>
            </w:pPr>
            <w:r w:rsidRPr="007D4016">
              <w:rPr>
                <w:rFonts w:ascii="Square721 BT" w:hAnsi="Square721 BT" w:cs="Arial"/>
                <w:sz w:val="16"/>
              </w:rPr>
              <w:t>Para una correcta colocación del hormigón y para una perfecta adherencia del mismo a las armaduras es conveniente tener una separación mínima entre barras no inferior a cinco veces el diámetro del árido.</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5"/>
              </w:numPr>
              <w:rPr>
                <w:rFonts w:ascii="Square721 BT" w:hAnsi="Square721 BT" w:cs="Arial"/>
                <w:sz w:val="16"/>
                <w:szCs w:val="20"/>
              </w:rPr>
            </w:pPr>
            <w:r w:rsidRPr="007D4016">
              <w:rPr>
                <w:rFonts w:ascii="Square721 BT" w:hAnsi="Square721 BT" w:cs="Arial"/>
                <w:sz w:val="16"/>
              </w:rPr>
              <w:t xml:space="preserve">El tubo Tremie es el elemento indispensable para el hormigonado de pantallas con procedimiento </w:t>
            </w:r>
            <w:r w:rsidRPr="007D4016">
              <w:rPr>
                <w:rFonts w:ascii="Square721 BT" w:hAnsi="Square721 BT" w:cs="Arial"/>
                <w:sz w:val="16"/>
                <w:szCs w:val="20"/>
              </w:rPr>
              <w:t>de hormigón vertido, especialmente en presencia de aguas o lodos de perforación. Dicho tubo es colocado por tramos de varias longitudes para su mejor acoplamiento a la profundidad del elemento a hormigonar, y está provisto de un embudo en su parte superior, y de elementos de sujeción y suspensión.</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5"/>
              </w:numPr>
              <w:rPr>
                <w:rFonts w:ascii="Square721 BT" w:hAnsi="Square721 BT" w:cs="Arial"/>
                <w:sz w:val="16"/>
                <w:szCs w:val="20"/>
              </w:rPr>
            </w:pPr>
            <w:r w:rsidRPr="007D4016">
              <w:rPr>
                <w:rFonts w:ascii="Square721 BT" w:hAnsi="Square721 BT" w:cs="Arial"/>
                <w:sz w:val="16"/>
                <w:szCs w:val="20"/>
              </w:rPr>
              <w:t>El tubo Tremie será estanco, de diámetro constante, y cumplirá las siguientes condiciones:</w:t>
            </w:r>
          </w:p>
          <w:p w:rsidR="007D4016" w:rsidRPr="007D4016" w:rsidRDefault="007D4016" w:rsidP="00937C5F">
            <w:pPr>
              <w:rPr>
                <w:rFonts w:ascii="Square721 BT" w:hAnsi="Square721 BT" w:cs="Arial"/>
                <w:sz w:val="16"/>
                <w:szCs w:val="20"/>
              </w:rPr>
            </w:pPr>
          </w:p>
          <w:p w:rsidR="007D4016" w:rsidRPr="007D4016" w:rsidRDefault="007D4016" w:rsidP="00207978">
            <w:pPr>
              <w:pStyle w:val="Textoindependiente2"/>
              <w:numPr>
                <w:ilvl w:val="0"/>
                <w:numId w:val="13"/>
              </w:numPr>
              <w:autoSpaceDE/>
              <w:autoSpaceDN/>
              <w:adjustRightInd/>
              <w:rPr>
                <w:rFonts w:ascii="Square721 BT" w:hAnsi="Square721 BT"/>
                <w:sz w:val="16"/>
              </w:rPr>
            </w:pPr>
            <w:r w:rsidRPr="007D4016">
              <w:rPr>
                <w:rFonts w:ascii="Square721 BT" w:hAnsi="Square721 BT"/>
                <w:sz w:val="16"/>
              </w:rPr>
              <w:t>el diámetro interior será mayor de seis veces (6) el tamaño máximo del árido y en cualquier caso, mayor de ciento cincuenta milímetros (150 mm);</w:t>
            </w:r>
          </w:p>
          <w:p w:rsidR="007D4016" w:rsidRPr="007D4016" w:rsidRDefault="007D4016" w:rsidP="00207978">
            <w:pPr>
              <w:pStyle w:val="Textoindependiente2"/>
              <w:numPr>
                <w:ilvl w:val="0"/>
                <w:numId w:val="13"/>
              </w:numPr>
              <w:autoSpaceDE/>
              <w:autoSpaceDN/>
              <w:adjustRightInd/>
              <w:rPr>
                <w:rFonts w:ascii="Square721 BT" w:hAnsi="Square721 BT"/>
                <w:sz w:val="16"/>
              </w:rPr>
            </w:pPr>
            <w:r w:rsidRPr="007D4016">
              <w:rPr>
                <w:rFonts w:ascii="Square721 BT" w:hAnsi="Square721 BT"/>
                <w:sz w:val="16"/>
              </w:rPr>
              <w:t>el diámetro exterior no podrá exceder del mínimo de 0,50 veces la anchura de la pantalla y 0,80 veces la anchura interior de la jaula de armaduras de pantallas;</w:t>
            </w:r>
          </w:p>
          <w:p w:rsidR="007D4016" w:rsidRPr="007D4016" w:rsidRDefault="007D4016" w:rsidP="00207978">
            <w:pPr>
              <w:pStyle w:val="Textoindependiente2"/>
              <w:numPr>
                <w:ilvl w:val="0"/>
                <w:numId w:val="13"/>
              </w:numPr>
              <w:autoSpaceDE/>
              <w:autoSpaceDN/>
              <w:adjustRightInd/>
              <w:rPr>
                <w:rFonts w:ascii="Square721 BT" w:hAnsi="Square721 BT"/>
                <w:sz w:val="16"/>
                <w:szCs w:val="16"/>
              </w:rPr>
            </w:pPr>
            <w:r w:rsidRPr="007D4016">
              <w:rPr>
                <w:rFonts w:ascii="Square721 BT" w:hAnsi="Square721 BT"/>
                <w:sz w:val="16"/>
                <w:szCs w:val="16"/>
              </w:rPr>
              <w:t>se mantendrá en la parte interior liso y libre de incrustaciones de mortero, hormigón o lechada.</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5"/>
              </w:numPr>
              <w:rPr>
                <w:rFonts w:ascii="Square721 BT" w:hAnsi="Square721 BT" w:cs="Arial"/>
                <w:sz w:val="16"/>
                <w:szCs w:val="20"/>
              </w:rPr>
            </w:pPr>
            <w:r w:rsidRPr="007D4016">
              <w:rPr>
                <w:rFonts w:ascii="Square721 BT" w:hAnsi="Square721 BT" w:cs="Arial"/>
                <w:sz w:val="16"/>
                <w:szCs w:val="20"/>
              </w:rPr>
              <w:t>El número de tubos Tremie a utilizar a lo largo de un panel de pantalla debe ser determinado de tal manera que se limite el recorrido horizontal a dos metros y cincuenta centímetros (2,50 m).</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5"/>
              </w:numPr>
              <w:rPr>
                <w:rFonts w:ascii="Square721 BT" w:hAnsi="Square721 BT" w:cs="Arial"/>
                <w:sz w:val="16"/>
                <w:szCs w:val="20"/>
              </w:rPr>
            </w:pPr>
            <w:r w:rsidRPr="007D4016">
              <w:rPr>
                <w:rFonts w:ascii="Square721 BT" w:hAnsi="Square721 BT" w:cs="Arial"/>
                <w:sz w:val="16"/>
                <w:szCs w:val="20"/>
              </w:rPr>
              <w:t>Cuando se utilicen varios tubos de hormigonado, será preciso alimentarlos de forma que el hormigón se distribuya de manera uniforme.</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5"/>
              </w:numPr>
              <w:rPr>
                <w:rFonts w:ascii="Square721 BT" w:hAnsi="Square721 BT" w:cs="Arial"/>
                <w:sz w:val="16"/>
                <w:szCs w:val="20"/>
              </w:rPr>
            </w:pPr>
            <w:r w:rsidRPr="007D4016">
              <w:rPr>
                <w:rFonts w:ascii="Square721 BT" w:hAnsi="Square721 BT" w:cs="Arial"/>
                <w:sz w:val="16"/>
                <w:szCs w:val="20"/>
              </w:rPr>
              <w:t>Para empezar el hormigonado, el tubo Tremie debe colocarse sobre el fondo de la perforación, y después se levantará de diez a veinte centímetros (10 a 20 cm). Siempre se colocará al inicio del homigonado un tapón o “pelota” en el tubo Tremie, que evite el lavado del hormigón en la primera colocación.</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5"/>
              </w:numPr>
              <w:rPr>
                <w:rFonts w:ascii="Square721 BT" w:hAnsi="Square721 BT" w:cs="Arial"/>
                <w:sz w:val="16"/>
                <w:szCs w:val="20"/>
              </w:rPr>
            </w:pPr>
            <w:r w:rsidRPr="007D4016">
              <w:rPr>
                <w:rFonts w:ascii="Square721 BT" w:hAnsi="Square721 BT" w:cs="Arial"/>
                <w:sz w:val="16"/>
              </w:rPr>
              <w:t xml:space="preserve">Durante el hormigonado, el tubo Tremie debe estar siempre inmerso en el hormigón por lo menos tres metros (3 m). En caso de conocerse con precisión el nivel de hormigón, la profundidad mínima de inmersión podrá reducirse a dos metros (2 m). En caso necesario, y sólo cuando el hormigón llegue cerca de la superficie del suelo, se podrá reducir la profundidad mencionada para facilitar el </w:t>
            </w:r>
            <w:r w:rsidRPr="007D4016">
              <w:rPr>
                <w:rFonts w:ascii="Square721 BT" w:hAnsi="Square721 BT" w:cs="Arial"/>
                <w:sz w:val="16"/>
                <w:szCs w:val="20"/>
              </w:rPr>
              <w:t>vertido.</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5"/>
              </w:numPr>
              <w:rPr>
                <w:rFonts w:ascii="Square721 BT" w:hAnsi="Square721 BT" w:cs="Arial"/>
                <w:sz w:val="16"/>
                <w:szCs w:val="20"/>
              </w:rPr>
            </w:pPr>
            <w:r w:rsidRPr="007D4016">
              <w:rPr>
                <w:rFonts w:ascii="Square721 BT" w:hAnsi="Square721 BT" w:cs="Arial"/>
                <w:sz w:val="16"/>
                <w:szCs w:val="20"/>
              </w:rPr>
              <w:t>Es conveniente que el hormigonado se lleve a cabo a un ritmo superior a veinticinco metros cúbicos por hora (25 m</w:t>
            </w:r>
            <w:r w:rsidRPr="007D4016">
              <w:rPr>
                <w:rFonts w:ascii="Square721 BT" w:hAnsi="Square721 BT" w:cs="Arial"/>
                <w:sz w:val="16"/>
                <w:szCs w:val="13"/>
              </w:rPr>
              <w:t>3</w:t>
            </w:r>
            <w:r w:rsidRPr="007D4016">
              <w:rPr>
                <w:rFonts w:ascii="Square721 BT" w:hAnsi="Square721 BT" w:cs="Arial"/>
                <w:sz w:val="16"/>
                <w:szCs w:val="20"/>
              </w:rPr>
              <w:t>/h).</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5"/>
              </w:numPr>
              <w:rPr>
                <w:rFonts w:ascii="Square721 BT" w:hAnsi="Square721 BT" w:cs="Arial"/>
                <w:sz w:val="16"/>
                <w:szCs w:val="20"/>
              </w:rPr>
            </w:pPr>
            <w:r w:rsidRPr="007D4016">
              <w:rPr>
                <w:rFonts w:ascii="Square721 BT" w:hAnsi="Square721 BT" w:cs="Arial"/>
                <w:sz w:val="16"/>
                <w:szCs w:val="20"/>
              </w:rPr>
              <w:t>El hormigonado debe realizarse sin interrupción, debiendo el hormigón que circula hacerlo dentro de un período de tiempo equivalente al setenta y cinco por ciento (75%) del comienzo de fraguado.</w:t>
            </w:r>
          </w:p>
          <w:p w:rsidR="007D4016" w:rsidRPr="007D4016" w:rsidRDefault="007D4016" w:rsidP="00937C5F">
            <w:pPr>
              <w:rPr>
                <w:rFonts w:ascii="Square721 BT" w:hAnsi="Square721 BT" w:cs="Arial"/>
                <w:sz w:val="16"/>
                <w:szCs w:val="20"/>
              </w:rPr>
            </w:pPr>
            <w:r w:rsidRPr="007D4016">
              <w:rPr>
                <w:rFonts w:ascii="Square721 BT" w:hAnsi="Square721 BT" w:cs="Arial"/>
                <w:sz w:val="16"/>
                <w:szCs w:val="20"/>
              </w:rPr>
              <w:tab/>
              <w:t xml:space="preserve">Cuando se prevea un período mayor, deben utilizarse retardadores </w:t>
            </w:r>
            <w:r w:rsidRPr="007D4016">
              <w:rPr>
                <w:rFonts w:ascii="Square721 BT" w:hAnsi="Square721 BT" w:cs="Arial"/>
                <w:sz w:val="16"/>
                <w:szCs w:val="20"/>
              </w:rPr>
              <w:tab/>
              <w:t>de fraguado.</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5"/>
              </w:numPr>
              <w:rPr>
                <w:rFonts w:ascii="Square721 BT" w:hAnsi="Square721 BT" w:cs="Arial"/>
                <w:sz w:val="16"/>
                <w:szCs w:val="20"/>
              </w:rPr>
            </w:pPr>
            <w:r w:rsidRPr="007D4016">
              <w:rPr>
                <w:rFonts w:ascii="Square721 BT" w:hAnsi="Square721 BT" w:cs="Arial"/>
                <w:sz w:val="16"/>
                <w:szCs w:val="20"/>
              </w:rPr>
              <w:t>El hormigonado se prolongará hasta que supere la cota superior prevista en proyecto en una magnitud suficiente para que al demolerse el exceso, constituido por un hormigón de mala calidad, el hormigón al nivel de la viga de coronación o de la cara inferior del encepado sea de la calidad adecuada.</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5"/>
              </w:numPr>
              <w:rPr>
                <w:rFonts w:ascii="Square721 BT" w:hAnsi="Square721 BT" w:cs="Arial"/>
                <w:sz w:val="16"/>
                <w:szCs w:val="20"/>
              </w:rPr>
            </w:pPr>
            <w:r w:rsidRPr="007D4016">
              <w:rPr>
                <w:rFonts w:ascii="Square721 BT" w:hAnsi="Square721 BT" w:cs="Arial"/>
                <w:sz w:val="16"/>
                <w:szCs w:val="20"/>
              </w:rPr>
              <w:t>Después del hormigonado se rellenarán de hormigón pobre, u otro material adecuado, las excavaciones que hubieran quedado en vacío por encima de la cota superior de hormigonado y hasta el murete guía.</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szCs w:val="20"/>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pStyle w:val="Textoindependiente2"/>
              <w:autoSpaceDE/>
              <w:autoSpaceDN/>
              <w:adjustRightInd/>
              <w:rPr>
                <w:rFonts w:ascii="Square721 BT" w:hAnsi="Square721 BT"/>
                <w:sz w:val="16"/>
              </w:rPr>
            </w:pPr>
          </w:p>
        </w:tc>
      </w:tr>
      <w:tr w:rsidR="007D4016" w:rsidRPr="007D4016" w:rsidTr="00E868D7">
        <w:trPr>
          <w:cantSplit/>
          <w:trHeight w:val="36"/>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sz w:val="16"/>
                <w:szCs w:val="20"/>
              </w:rPr>
              <w:t>6.4.1.3 Muros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Textoindependiente2"/>
              <w:numPr>
                <w:ilvl w:val="0"/>
                <w:numId w:val="46"/>
              </w:numPr>
              <w:autoSpaceDE/>
              <w:autoSpaceDN/>
              <w:adjustRightInd/>
              <w:rPr>
                <w:rFonts w:ascii="Square721 BT" w:hAnsi="Square721 BT"/>
                <w:sz w:val="16"/>
              </w:rPr>
            </w:pPr>
            <w:r w:rsidRPr="007D4016">
              <w:rPr>
                <w:rFonts w:ascii="Square721 BT" w:hAnsi="Square721 BT"/>
                <w:sz w:val="16"/>
              </w:rPr>
              <w:t>La cimentación de los muros se efectuará tomando en consideración las recomendaciones constructivas definidas en los capítulos 4 y 5.</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Textoindependiente2"/>
              <w:numPr>
                <w:ilvl w:val="0"/>
                <w:numId w:val="46"/>
              </w:numPr>
              <w:autoSpaceDE/>
              <w:autoSpaceDN/>
              <w:adjustRightInd/>
              <w:rPr>
                <w:rFonts w:ascii="Square721 BT" w:hAnsi="Square721 BT"/>
                <w:sz w:val="16"/>
                <w:szCs w:val="16"/>
              </w:rPr>
            </w:pPr>
            <w:r w:rsidRPr="007D4016">
              <w:rPr>
                <w:rFonts w:ascii="Square721 BT" w:hAnsi="Square721 BT"/>
                <w:sz w:val="16"/>
                <w:szCs w:val="16"/>
              </w:rPr>
              <w:t>La excavación debe efectuarse con sumo cuidado para que la alteración de las características geotécnicas del suelo sea la mínima posible.</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6"/>
              </w:numPr>
              <w:rPr>
                <w:rFonts w:ascii="Square721 BT" w:hAnsi="Square721 BT" w:cs="Arial"/>
                <w:sz w:val="16"/>
                <w:szCs w:val="16"/>
              </w:rPr>
            </w:pPr>
            <w:r w:rsidRPr="007D4016">
              <w:rPr>
                <w:rFonts w:ascii="Square721 BT" w:hAnsi="Square721 BT" w:cs="Arial"/>
                <w:sz w:val="16"/>
                <w:szCs w:val="16"/>
              </w:rPr>
              <w:t>Las excavaciones provisionales o definitivas deben hacerse de modo que se evite todo deslizamiento de las tierras. Esto es especialmente importante en el caso de muros ejecutados por bataches.</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6"/>
              </w:numPr>
              <w:rPr>
                <w:rFonts w:ascii="Square721 BT" w:hAnsi="Square721 BT" w:cs="Arial"/>
                <w:sz w:val="16"/>
                <w:szCs w:val="16"/>
              </w:rPr>
            </w:pPr>
            <w:r w:rsidRPr="007D4016">
              <w:rPr>
                <w:rFonts w:ascii="Square721 BT" w:hAnsi="Square721 BT" w:cs="Arial"/>
                <w:sz w:val="16"/>
                <w:szCs w:val="16"/>
              </w:rPr>
              <w:t>En el caso de suelos permeables que requieran agotamiento del agua para realizar las excavaciones, el agotamiento se mantendrá durante toda la duración de los trabajos.</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6"/>
              </w:numPr>
              <w:rPr>
                <w:rFonts w:ascii="Square721 BT" w:hAnsi="Square721 BT" w:cs="Arial"/>
                <w:sz w:val="16"/>
                <w:szCs w:val="16"/>
              </w:rPr>
            </w:pPr>
            <w:r w:rsidRPr="007D4016">
              <w:rPr>
                <w:rFonts w:ascii="Square721 BT" w:hAnsi="Square721 BT" w:cs="Arial"/>
                <w:sz w:val="16"/>
                <w:szCs w:val="16"/>
              </w:rPr>
              <w:t>El agotamiento debe realizarse de tal forma que no comprometa la estabilidad de los taludes o de las obras vecinas.</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6"/>
              </w:numPr>
              <w:rPr>
                <w:rFonts w:ascii="Square721 BT" w:hAnsi="Square721 BT" w:cs="Arial"/>
                <w:sz w:val="16"/>
                <w:szCs w:val="16"/>
              </w:rPr>
            </w:pPr>
            <w:r w:rsidRPr="007D4016">
              <w:rPr>
                <w:rFonts w:ascii="Square721 BT" w:hAnsi="Square721 BT" w:cs="Arial"/>
                <w:sz w:val="16"/>
                <w:szCs w:val="16"/>
              </w:rPr>
              <w:t>Las juntas de hormigonado y los procesos de hormigonado, vibrado y curado se efectuarán con los criterios definidos en la Instrucción EHE-08.</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rPr>
            </w:pPr>
          </w:p>
          <w:p w:rsidR="007D4016" w:rsidRPr="007D4016" w:rsidRDefault="007D4016" w:rsidP="00937C5F">
            <w:pPr>
              <w:rPr>
                <w:rFonts w:ascii="Square721 BT" w:hAnsi="Square721 BT" w:cs="Arial"/>
                <w:b/>
                <w:bCs/>
                <w:color w:val="000000"/>
                <w:sz w:val="16"/>
              </w:rPr>
            </w:pPr>
          </w:p>
        </w:tc>
        <w:tc>
          <w:tcPr>
            <w:tcW w:w="284" w:type="dxa"/>
            <w:tcBorders>
              <w:top w:val="nil"/>
              <w:left w:val="nil"/>
              <w:bottom w:val="single" w:sz="4" w:space="0" w:color="auto"/>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rPr>
            </w:pPr>
          </w:p>
        </w:tc>
      </w:tr>
      <w:tr w:rsidR="007D4016" w:rsidRPr="007D4016" w:rsidTr="00E868D7">
        <w:trPr>
          <w:cantSplit/>
          <w:trHeight w:val="36"/>
        </w:trPr>
        <w:tc>
          <w:tcPr>
            <w:tcW w:w="9351" w:type="dxa"/>
            <w:gridSpan w:val="3"/>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b/>
                <w:bCs/>
                <w:sz w:val="16"/>
              </w:rPr>
            </w:pPr>
            <w:r w:rsidRPr="007D4016">
              <w:rPr>
                <w:rFonts w:ascii="Square721 BT" w:hAnsi="Square721 BT" w:cs="Arial"/>
                <w:b/>
                <w:bCs/>
                <w:sz w:val="16"/>
              </w:rPr>
              <w:t>6.4.2 Control de calidad</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single" w:sz="4" w:space="0" w:color="auto"/>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rPr>
            </w:pPr>
          </w:p>
        </w:tc>
      </w:tr>
      <w:tr w:rsidR="007D4016" w:rsidRPr="007D4016" w:rsidTr="00E868D7">
        <w:trPr>
          <w:cantSplit/>
          <w:trHeight w:val="36"/>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sz w:val="16"/>
                <w:szCs w:val="20"/>
              </w:rPr>
              <w:t>6.4.2.1 Generalidades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7"/>
              </w:numPr>
              <w:rPr>
                <w:rFonts w:ascii="Square721 BT" w:hAnsi="Square721 BT" w:cs="Arial"/>
                <w:sz w:val="16"/>
                <w:szCs w:val="20"/>
              </w:rPr>
            </w:pPr>
            <w:r w:rsidRPr="007D4016">
              <w:rPr>
                <w:rFonts w:ascii="Square721 BT" w:hAnsi="Square721 BT" w:cs="Arial"/>
                <w:sz w:val="16"/>
                <w:szCs w:val="20"/>
              </w:rPr>
              <w:t>Los elementos de contención de hormigón cumplirán los condicionantes definidos en este DB y en la Instrucción EHE-08.</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7"/>
              </w:numPr>
              <w:rPr>
                <w:rFonts w:ascii="Square721 BT" w:hAnsi="Square721 BT" w:cs="Arial"/>
                <w:bCs/>
                <w:sz w:val="16"/>
              </w:rPr>
            </w:pPr>
            <w:r w:rsidRPr="007D4016">
              <w:rPr>
                <w:rFonts w:ascii="Square721 BT" w:hAnsi="Square721 BT" w:cs="Arial"/>
                <w:sz w:val="16"/>
                <w:szCs w:val="20"/>
              </w:rPr>
              <w:t>Durante el período de ejecución se tomarán las precauciones oportunas para asegurar el buen estado de los elementos de contención.</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7"/>
              </w:numPr>
              <w:rPr>
                <w:rFonts w:ascii="Square721 BT" w:hAnsi="Square721 BT" w:cs="Arial"/>
                <w:sz w:val="16"/>
                <w:szCs w:val="20"/>
              </w:rPr>
            </w:pPr>
            <w:r w:rsidRPr="007D4016">
              <w:rPr>
                <w:rFonts w:ascii="Square721 BT" w:hAnsi="Square721 BT" w:cs="Arial"/>
                <w:sz w:val="16"/>
              </w:rPr>
              <w:t>En el caso de presencia de aguas ácidas, salinas, o de agresividad potencial se tomarán las oportunas medidas. No se permitirá la presencia de sobrecargas cercanas a las cimentaciones si no se han tenido en cuenta en el proyecto. En todo momento se debe vigilar la presencia de vías de agua.</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7"/>
              </w:numPr>
              <w:rPr>
                <w:rFonts w:ascii="Square721 BT" w:hAnsi="Square721 BT" w:cs="Arial"/>
                <w:sz w:val="16"/>
                <w:szCs w:val="20"/>
              </w:rPr>
            </w:pPr>
            <w:r w:rsidRPr="007D4016">
              <w:rPr>
                <w:rFonts w:ascii="Square721 BT" w:hAnsi="Square721 BT" w:cs="Arial"/>
                <w:sz w:val="16"/>
              </w:rPr>
              <w:t>En caso de observarse movimientos excesivos, debe procederse a la observación de la cimentación y del terreno circundante, de la parte enterrada de los elementos resistentes verticales y de las redes de agua potable y saneamiento, de forma que se pueda conocer la causa del fenómeno.</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7"/>
              </w:numPr>
              <w:rPr>
                <w:rFonts w:ascii="Square721 BT" w:hAnsi="Square721 BT" w:cs="Arial"/>
                <w:sz w:val="16"/>
                <w:szCs w:val="20"/>
              </w:rPr>
            </w:pPr>
            <w:r w:rsidRPr="007D4016">
              <w:rPr>
                <w:rFonts w:ascii="Square721 BT" w:hAnsi="Square721 BT" w:cs="Arial"/>
                <w:sz w:val="16"/>
              </w:rPr>
              <w:t>Las cargas a las que se sometan las estructuras de contención, no serán superiores a las especificadas en el proyecto.</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7"/>
              </w:numPr>
              <w:rPr>
                <w:rFonts w:ascii="Square721 BT" w:hAnsi="Square721 BT" w:cs="Arial"/>
                <w:sz w:val="16"/>
                <w:szCs w:val="20"/>
              </w:rPr>
            </w:pPr>
            <w:r w:rsidRPr="007D4016">
              <w:rPr>
                <w:rFonts w:ascii="Square721 BT" w:hAnsi="Square721 BT" w:cs="Arial"/>
                <w:sz w:val="16"/>
              </w:rPr>
              <w:t>Son de aplicación las comprobaciones a realizar sobre el terreno, sobre los materiales de construcción, durante la ejecución y las comprobaciones finales indicadas en los apartados 4.6.2 al 4.6.5.</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szCs w:val="20"/>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6"/>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sz w:val="16"/>
                <w:szCs w:val="20"/>
              </w:rPr>
              <w:t>6.4.2.2 Pantallas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8"/>
              </w:numPr>
              <w:rPr>
                <w:rFonts w:ascii="Square721 BT" w:hAnsi="Square721 BT" w:cs="Arial"/>
                <w:bCs/>
                <w:sz w:val="16"/>
                <w:szCs w:val="20"/>
              </w:rPr>
            </w:pPr>
            <w:r w:rsidRPr="007D4016">
              <w:rPr>
                <w:rFonts w:ascii="Square721 BT" w:hAnsi="Square721 BT" w:cs="Arial"/>
                <w:sz w:val="16"/>
                <w:szCs w:val="20"/>
              </w:rPr>
              <w:t>Se debe controlar que la docilidad y fluidez del hormigón se mantienen durante todo el proceso de hormigonado efectuando ensayos de consistencia sobre muestras de hormigón fresco para definir su evolución en función del tiempo. Este control tiene especial importancia en caso de emplear aditivos superplastificantes.</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szCs w:val="20"/>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6"/>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szCs w:val="20"/>
              </w:rPr>
            </w:pPr>
            <w:r w:rsidRPr="007D4016">
              <w:rPr>
                <w:rFonts w:ascii="Square721 BT" w:hAnsi="Square721 BT" w:cs="Arial"/>
                <w:b/>
                <w:bCs/>
                <w:sz w:val="16"/>
                <w:szCs w:val="20"/>
              </w:rPr>
              <w:t>6.4.2.3 Muros</w:t>
            </w:r>
          </w:p>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49"/>
              </w:numPr>
              <w:rPr>
                <w:rFonts w:ascii="Square721 BT" w:hAnsi="Square721 BT" w:cs="Arial"/>
                <w:sz w:val="16"/>
                <w:szCs w:val="20"/>
              </w:rPr>
            </w:pPr>
            <w:r w:rsidRPr="007D4016">
              <w:rPr>
                <w:rFonts w:ascii="Square721 BT" w:hAnsi="Square721 BT" w:cs="Arial"/>
                <w:sz w:val="16"/>
                <w:szCs w:val="20"/>
              </w:rPr>
              <w:t>Es especialmente importante controlar las características de los elementos de impermeabilización y del material de relleno del trasdós.</w:t>
            </w:r>
          </w:p>
        </w:tc>
      </w:tr>
    </w:tbl>
    <w:p w:rsidR="007D4016" w:rsidRPr="007D4016" w:rsidRDefault="007D4016" w:rsidP="007D4016">
      <w:pPr>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335D34">
        <w:trPr>
          <w:cantSplit/>
          <w:trHeight w:val="36"/>
        </w:trPr>
        <w:tc>
          <w:tcPr>
            <w:tcW w:w="9351" w:type="dxa"/>
            <w:gridSpan w:val="3"/>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b/>
                <w:bCs/>
                <w:sz w:val="16"/>
                <w:szCs w:val="16"/>
              </w:rPr>
            </w:pPr>
            <w:r w:rsidRPr="00335D34">
              <w:rPr>
                <w:rFonts w:ascii="Square721 BT" w:hAnsi="Square721 BT" w:cs="Arial"/>
                <w:b/>
                <w:color w:val="006699"/>
                <w:sz w:val="16"/>
                <w:szCs w:val="16"/>
              </w:rPr>
              <w:t>7 ACONDICIONAMIENTO DEL TERRENO</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98"/>
        </w:trPr>
        <w:tc>
          <w:tcPr>
            <w:tcW w:w="9351" w:type="dxa"/>
            <w:gridSpan w:val="3"/>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szCs w:val="20"/>
              </w:rPr>
              <w:t>7.2 EXCAVACIONES</w:t>
            </w:r>
          </w:p>
        </w:tc>
      </w:tr>
      <w:tr w:rsidR="007D4016" w:rsidRPr="007D4016" w:rsidTr="00E868D7">
        <w:trPr>
          <w:cantSplit/>
          <w:trHeight w:val="97"/>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left w:val="nil"/>
              <w:bottom w:val="nil"/>
              <w:right w:val="nil"/>
            </w:tcBorders>
          </w:tcPr>
          <w:p w:rsidR="007D4016" w:rsidRPr="007D4016" w:rsidRDefault="007D4016" w:rsidP="00937C5F">
            <w:pPr>
              <w:rPr>
                <w:rFonts w:ascii="Square721 BT" w:hAnsi="Square721 BT" w:cs="Arial"/>
                <w:b/>
                <w:bCs/>
                <w:color w:val="000000"/>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r>
      <w:tr w:rsidR="007D4016" w:rsidRPr="007D4016" w:rsidTr="00E868D7">
        <w:trPr>
          <w:cantSplit/>
          <w:trHeight w:val="36"/>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20"/>
              </w:rPr>
            </w:pPr>
            <w:r w:rsidRPr="007D4016">
              <w:rPr>
                <w:rFonts w:ascii="Square721 BT" w:hAnsi="Square721 BT" w:cs="Arial"/>
                <w:b/>
                <w:bCs/>
                <w:sz w:val="16"/>
              </w:rPr>
              <w:lastRenderedPageBreak/>
              <w:t>7.2.4 Control de movimientos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207978">
            <w:pPr>
              <w:numPr>
                <w:ilvl w:val="0"/>
                <w:numId w:val="50"/>
              </w:numPr>
              <w:autoSpaceDE w:val="0"/>
              <w:autoSpaceDN w:val="0"/>
              <w:adjustRightInd w:val="0"/>
              <w:rPr>
                <w:rFonts w:ascii="Square721 BT" w:hAnsi="Square721 BT" w:cs="Arial"/>
                <w:sz w:val="16"/>
                <w:szCs w:val="20"/>
              </w:rPr>
            </w:pPr>
            <w:r w:rsidRPr="007D4016">
              <w:rPr>
                <w:rFonts w:ascii="Square721 BT" w:hAnsi="Square721 BT" w:cs="Arial"/>
                <w:sz w:val="16"/>
                <w:szCs w:val="20"/>
              </w:rPr>
              <w:t>Será preceptivo el seguimiento de movimientos en fondo y entorno de la excavación, utilizando una adecuada instrumentación si:</w:t>
            </w:r>
          </w:p>
          <w:p w:rsidR="007D4016" w:rsidRPr="007D4016" w:rsidRDefault="007D4016" w:rsidP="00937C5F">
            <w:pPr>
              <w:autoSpaceDE w:val="0"/>
              <w:autoSpaceDN w:val="0"/>
              <w:adjustRightInd w:val="0"/>
              <w:rPr>
                <w:rFonts w:ascii="Square721 BT" w:hAnsi="Square721 BT" w:cs="Arial"/>
                <w:sz w:val="16"/>
                <w:szCs w:val="20"/>
              </w:rPr>
            </w:pPr>
          </w:p>
          <w:p w:rsidR="007D4016" w:rsidRPr="007D4016" w:rsidRDefault="007D4016" w:rsidP="00207978">
            <w:pPr>
              <w:numPr>
                <w:ilvl w:val="1"/>
                <w:numId w:val="14"/>
              </w:numPr>
              <w:autoSpaceDE w:val="0"/>
              <w:autoSpaceDN w:val="0"/>
              <w:adjustRightInd w:val="0"/>
              <w:rPr>
                <w:rFonts w:ascii="Square721 BT" w:hAnsi="Square721 BT" w:cs="Arial"/>
                <w:sz w:val="16"/>
                <w:szCs w:val="20"/>
              </w:rPr>
            </w:pPr>
            <w:r w:rsidRPr="007D4016">
              <w:rPr>
                <w:rFonts w:ascii="Square721 BT" w:hAnsi="Square721 BT" w:cs="Arial"/>
                <w:sz w:val="16"/>
                <w:szCs w:val="20"/>
              </w:rPr>
              <w:t>no es posible descartar la presencia de estados límite de servicio en base al cálculo o a medidas prescriptivas;</w:t>
            </w:r>
          </w:p>
          <w:p w:rsidR="007D4016" w:rsidRPr="007D4016" w:rsidRDefault="007D4016" w:rsidP="00207978">
            <w:pPr>
              <w:numPr>
                <w:ilvl w:val="1"/>
                <w:numId w:val="14"/>
              </w:numPr>
              <w:autoSpaceDE w:val="0"/>
              <w:autoSpaceDN w:val="0"/>
              <w:adjustRightInd w:val="0"/>
              <w:rPr>
                <w:rFonts w:ascii="Square721 BT" w:hAnsi="Square721 BT" w:cs="Arial"/>
                <w:sz w:val="16"/>
                <w:szCs w:val="20"/>
              </w:rPr>
            </w:pPr>
            <w:r w:rsidRPr="007D4016">
              <w:rPr>
                <w:rFonts w:ascii="Square721 BT" w:hAnsi="Square721 BT" w:cs="Arial"/>
                <w:sz w:val="16"/>
                <w:szCs w:val="20"/>
              </w:rPr>
              <w:t>las hipótesis de cálculo no se basan en datos fiables.</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Textoindependiente2"/>
              <w:numPr>
                <w:ilvl w:val="0"/>
                <w:numId w:val="50"/>
              </w:numPr>
              <w:rPr>
                <w:rFonts w:ascii="Square721 BT" w:hAnsi="Square721 BT"/>
                <w:sz w:val="16"/>
              </w:rPr>
            </w:pPr>
            <w:r w:rsidRPr="007D4016">
              <w:rPr>
                <w:rFonts w:ascii="Square721 BT" w:hAnsi="Square721 BT"/>
                <w:sz w:val="16"/>
              </w:rPr>
              <w:t>Este seguimiento debe planificarse de modo que permita establecer:</w:t>
            </w:r>
          </w:p>
          <w:p w:rsidR="007D4016" w:rsidRPr="007D4016" w:rsidRDefault="007D4016" w:rsidP="00937C5F">
            <w:pPr>
              <w:pStyle w:val="Textoindependiente2"/>
              <w:ind w:left="360"/>
              <w:rPr>
                <w:rFonts w:ascii="Square721 BT" w:hAnsi="Square721 BT"/>
                <w:sz w:val="16"/>
              </w:rPr>
            </w:pPr>
          </w:p>
          <w:p w:rsidR="007D4016" w:rsidRPr="007D4016" w:rsidRDefault="007D4016" w:rsidP="00207978">
            <w:pPr>
              <w:numPr>
                <w:ilvl w:val="1"/>
                <w:numId w:val="14"/>
              </w:numPr>
              <w:autoSpaceDE w:val="0"/>
              <w:autoSpaceDN w:val="0"/>
              <w:adjustRightInd w:val="0"/>
              <w:rPr>
                <w:rFonts w:ascii="Square721 BT" w:hAnsi="Square721 BT" w:cs="Arial"/>
                <w:sz w:val="16"/>
                <w:szCs w:val="20"/>
              </w:rPr>
            </w:pPr>
            <w:r w:rsidRPr="007D4016">
              <w:rPr>
                <w:rFonts w:ascii="Square721 BT" w:hAnsi="Square721 BT" w:cs="Arial"/>
                <w:sz w:val="16"/>
                <w:szCs w:val="20"/>
              </w:rPr>
              <w:t>la evolución de presiones intersticiales en el terreno con objeto de poder deducir las presiones efectivas que se van desarrollando en el mismo;</w:t>
            </w:r>
          </w:p>
          <w:p w:rsidR="007D4016" w:rsidRPr="007D4016" w:rsidRDefault="007D4016" w:rsidP="00207978">
            <w:pPr>
              <w:numPr>
                <w:ilvl w:val="1"/>
                <w:numId w:val="14"/>
              </w:numPr>
              <w:autoSpaceDE w:val="0"/>
              <w:autoSpaceDN w:val="0"/>
              <w:adjustRightInd w:val="0"/>
              <w:rPr>
                <w:rFonts w:ascii="Square721 BT" w:hAnsi="Square721 BT" w:cs="Arial"/>
                <w:sz w:val="16"/>
                <w:szCs w:val="20"/>
              </w:rPr>
            </w:pPr>
            <w:r w:rsidRPr="007D4016">
              <w:rPr>
                <w:rFonts w:ascii="Square721 BT" w:hAnsi="Square721 BT" w:cs="Arial"/>
                <w:sz w:val="16"/>
                <w:szCs w:val="20"/>
              </w:rPr>
              <w:t>movimientos verticales y horizontales en el terreno para poder definir el desarrollo de deformaciones;</w:t>
            </w:r>
          </w:p>
          <w:p w:rsidR="007D4016" w:rsidRPr="007D4016" w:rsidRDefault="007D4016" w:rsidP="00207978">
            <w:pPr>
              <w:numPr>
                <w:ilvl w:val="1"/>
                <w:numId w:val="14"/>
              </w:numPr>
              <w:autoSpaceDE w:val="0"/>
              <w:autoSpaceDN w:val="0"/>
              <w:adjustRightInd w:val="0"/>
              <w:rPr>
                <w:rFonts w:ascii="Square721 BT" w:hAnsi="Square721 BT" w:cs="Arial"/>
                <w:sz w:val="16"/>
                <w:szCs w:val="20"/>
              </w:rPr>
            </w:pPr>
            <w:r w:rsidRPr="007D4016">
              <w:rPr>
                <w:rFonts w:ascii="Square721 BT" w:hAnsi="Square721 BT" w:cs="Arial"/>
                <w:sz w:val="16"/>
                <w:szCs w:val="20"/>
              </w:rPr>
              <w:t>en el caso de producirse deslizamiento, la localización de la superficie límite para su análisis retrospectivo, del que resulten los parámetros de resistencia utilizables para el proyecto de las medidas necesarias de estabilización;</w:t>
            </w:r>
          </w:p>
          <w:p w:rsidR="007D4016" w:rsidRPr="007D4016" w:rsidRDefault="007D4016" w:rsidP="00207978">
            <w:pPr>
              <w:numPr>
                <w:ilvl w:val="1"/>
                <w:numId w:val="14"/>
              </w:numPr>
              <w:autoSpaceDE w:val="0"/>
              <w:autoSpaceDN w:val="0"/>
              <w:adjustRightInd w:val="0"/>
              <w:rPr>
                <w:rFonts w:ascii="Square721 BT" w:hAnsi="Square721 BT" w:cs="Arial"/>
                <w:sz w:val="16"/>
                <w:szCs w:val="20"/>
              </w:rPr>
            </w:pPr>
            <w:r w:rsidRPr="007D4016">
              <w:rPr>
                <w:rFonts w:ascii="Square721 BT" w:hAnsi="Square721 BT" w:cs="Arial"/>
                <w:sz w:val="16"/>
                <w:szCs w:val="20"/>
              </w:rPr>
              <w:t>el desarrollo de movimientos en el tiempo, para alertar de la necesidad de adoptar medidas urgentes de estabilización.</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r>
      <w:tr w:rsidR="007D4016" w:rsidRPr="007D4016" w:rsidTr="00E868D7">
        <w:trPr>
          <w:cantSplit/>
          <w:trHeight w:val="36"/>
        </w:trPr>
        <w:tc>
          <w:tcPr>
            <w:tcW w:w="9351" w:type="dxa"/>
            <w:gridSpan w:val="3"/>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szCs w:val="20"/>
              </w:rPr>
              <w:t>7.3 RELLENOS</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single" w:sz="4" w:space="0" w:color="auto"/>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90"/>
        </w:trPr>
        <w:tc>
          <w:tcPr>
            <w:tcW w:w="2267" w:type="dxa"/>
            <w:vMerge w:val="restart"/>
            <w:tcBorders>
              <w:top w:val="single" w:sz="4" w:space="0" w:color="auto"/>
              <w:left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color w:val="000000"/>
                <w:sz w:val="16"/>
              </w:rPr>
              <w:t>7.3.3 Procedimientos de colocación y compactación del relleno</w:t>
            </w:r>
          </w:p>
        </w:tc>
        <w:tc>
          <w:tcPr>
            <w:tcW w:w="284" w:type="dxa"/>
            <w:vMerge w:val="restart"/>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51"/>
              </w:numPr>
              <w:rPr>
                <w:rFonts w:ascii="Square721 BT" w:hAnsi="Square721 BT" w:cs="Arial"/>
                <w:color w:val="000000"/>
                <w:sz w:val="16"/>
                <w:szCs w:val="20"/>
              </w:rPr>
            </w:pPr>
            <w:r w:rsidRPr="007D4016">
              <w:rPr>
                <w:rFonts w:ascii="Square721 BT" w:hAnsi="Square721 BT" w:cs="Arial"/>
                <w:sz w:val="16"/>
                <w:szCs w:val="20"/>
              </w:rPr>
              <w:t>Se establecerán los procedimientos de colocación y compactación del relleno para cada zona o tongada de relleno en función de su objeto y comportamiento previstos.</w:t>
            </w:r>
          </w:p>
        </w:tc>
      </w:tr>
      <w:tr w:rsidR="007D4016" w:rsidRPr="007D4016" w:rsidTr="00E868D7">
        <w:trPr>
          <w:cantSplit/>
          <w:trHeight w:val="390"/>
        </w:trPr>
        <w:tc>
          <w:tcPr>
            <w:tcW w:w="2267"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vMerge w:val="restart"/>
            <w:tcBorders>
              <w:top w:val="single" w:sz="4" w:space="0" w:color="auto"/>
              <w:left w:val="single" w:sz="4" w:space="0" w:color="auto"/>
            </w:tcBorders>
          </w:tcPr>
          <w:p w:rsidR="007D4016" w:rsidRPr="007D4016" w:rsidRDefault="007D4016" w:rsidP="00207978">
            <w:pPr>
              <w:numPr>
                <w:ilvl w:val="0"/>
                <w:numId w:val="51"/>
              </w:numPr>
              <w:autoSpaceDE w:val="0"/>
              <w:autoSpaceDN w:val="0"/>
              <w:adjustRightInd w:val="0"/>
              <w:rPr>
                <w:rFonts w:ascii="Square721 BT" w:hAnsi="Square721 BT" w:cs="Arial"/>
                <w:sz w:val="16"/>
                <w:szCs w:val="20"/>
              </w:rPr>
            </w:pPr>
            <w:r w:rsidRPr="007D4016">
              <w:rPr>
                <w:rFonts w:ascii="Square721 BT" w:hAnsi="Square721 BT" w:cs="Arial"/>
                <w:color w:val="000000"/>
                <w:sz w:val="16"/>
                <w:szCs w:val="20"/>
              </w:rPr>
              <w:t>Los procedimientos de colocación y compactación del relleno deben asegurar su estabilidad en todo momento evitando además cualquier perturbación del subsuelo natural.</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vMerge/>
            <w:tcBorders>
              <w:left w:val="single" w:sz="4" w:space="0" w:color="auto"/>
              <w:bottom w:val="single" w:sz="4" w:space="0" w:color="auto"/>
            </w:tcBorders>
          </w:tcPr>
          <w:p w:rsidR="007D4016" w:rsidRPr="007D4016" w:rsidRDefault="007D4016" w:rsidP="00207978">
            <w:pPr>
              <w:numPr>
                <w:ilvl w:val="0"/>
                <w:numId w:val="51"/>
              </w:numPr>
              <w:autoSpaceDE w:val="0"/>
              <w:autoSpaceDN w:val="0"/>
              <w:adjustRightInd w:val="0"/>
              <w:rPr>
                <w:rFonts w:ascii="Square721 BT" w:hAnsi="Square721 BT" w:cs="Arial"/>
                <w:color w:val="000000"/>
                <w:sz w:val="16"/>
                <w:szCs w:val="20"/>
              </w:rPr>
            </w:pP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51"/>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El proceso de compactación se definirá en función de la compacidad a conseguir y de los siguientes factores:</w:t>
            </w:r>
          </w:p>
          <w:p w:rsidR="007D4016" w:rsidRPr="007D4016" w:rsidRDefault="007D4016" w:rsidP="00937C5F">
            <w:pPr>
              <w:autoSpaceDE w:val="0"/>
              <w:autoSpaceDN w:val="0"/>
              <w:adjustRightInd w:val="0"/>
              <w:rPr>
                <w:rFonts w:ascii="Square721 BT" w:hAnsi="Square721 BT" w:cs="Arial"/>
                <w:color w:val="000000"/>
                <w:sz w:val="16"/>
                <w:szCs w:val="20"/>
              </w:rPr>
            </w:pPr>
          </w:p>
          <w:p w:rsidR="007D4016" w:rsidRPr="007D4016" w:rsidRDefault="007D4016" w:rsidP="00207978">
            <w:pPr>
              <w:numPr>
                <w:ilvl w:val="0"/>
                <w:numId w:val="15"/>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naturaleza del material;</w:t>
            </w:r>
          </w:p>
          <w:p w:rsidR="007D4016" w:rsidRPr="007D4016" w:rsidRDefault="007D4016" w:rsidP="00207978">
            <w:pPr>
              <w:numPr>
                <w:ilvl w:val="0"/>
                <w:numId w:val="15"/>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método de colocación;</w:t>
            </w:r>
          </w:p>
          <w:p w:rsidR="007D4016" w:rsidRPr="007D4016" w:rsidRDefault="007D4016" w:rsidP="00207978">
            <w:pPr>
              <w:numPr>
                <w:ilvl w:val="0"/>
                <w:numId w:val="15"/>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contenido de humedad natural y sus posibles variaciones;</w:t>
            </w:r>
          </w:p>
          <w:p w:rsidR="007D4016" w:rsidRPr="007D4016" w:rsidRDefault="007D4016" w:rsidP="00207978">
            <w:pPr>
              <w:numPr>
                <w:ilvl w:val="0"/>
                <w:numId w:val="15"/>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espesores inicial y final de tongada;</w:t>
            </w:r>
          </w:p>
          <w:p w:rsidR="007D4016" w:rsidRPr="007D4016" w:rsidRDefault="007D4016" w:rsidP="00207978">
            <w:pPr>
              <w:numPr>
                <w:ilvl w:val="0"/>
                <w:numId w:val="15"/>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temperatura ambiente y posibles precipitaciones;</w:t>
            </w:r>
          </w:p>
          <w:p w:rsidR="007D4016" w:rsidRPr="007D4016" w:rsidRDefault="007D4016" w:rsidP="00207978">
            <w:pPr>
              <w:numPr>
                <w:ilvl w:val="0"/>
                <w:numId w:val="15"/>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uniformidad de compactación;</w:t>
            </w:r>
          </w:p>
          <w:p w:rsidR="007D4016" w:rsidRPr="007D4016" w:rsidRDefault="007D4016" w:rsidP="00207978">
            <w:pPr>
              <w:numPr>
                <w:ilvl w:val="0"/>
                <w:numId w:val="15"/>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naturaleza del subsuelo;</w:t>
            </w:r>
          </w:p>
          <w:p w:rsidR="007D4016" w:rsidRPr="007D4016" w:rsidRDefault="007D4016" w:rsidP="00207978">
            <w:pPr>
              <w:numPr>
                <w:ilvl w:val="0"/>
                <w:numId w:val="15"/>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existencia de construcciones adyacentes al relleno.</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51"/>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El relleno que se coloque adyacente a estructuras debe disponerse en tongadas de espesor limitado y compactarse con medios de energía pequeña para evitar daño a estas construcciones.</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tcBorders>
          </w:tcPr>
          <w:p w:rsidR="007D4016" w:rsidRPr="007D4016" w:rsidRDefault="007D4016" w:rsidP="00207978">
            <w:pPr>
              <w:numPr>
                <w:ilvl w:val="0"/>
                <w:numId w:val="51"/>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Previamente a la colocación de rellenos bajo el agua debe dragarse cualquier suelo blando existente.</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autoSpaceDE w:val="0"/>
              <w:autoSpaceDN w:val="0"/>
              <w:adjustRightInd w:val="0"/>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20"/>
              </w:rPr>
            </w:pPr>
          </w:p>
        </w:tc>
      </w:tr>
      <w:tr w:rsidR="007D4016" w:rsidRPr="007D4016" w:rsidTr="00E868D7">
        <w:trPr>
          <w:cantSplit/>
          <w:trHeight w:val="36"/>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b/>
                <w:bCs/>
                <w:color w:val="000000"/>
                <w:sz w:val="16"/>
              </w:rPr>
            </w:pPr>
            <w:r w:rsidRPr="007D4016">
              <w:rPr>
                <w:rFonts w:ascii="Square721 BT" w:hAnsi="Square721 BT" w:cs="Arial"/>
                <w:b/>
                <w:bCs/>
                <w:color w:val="000000"/>
                <w:sz w:val="16"/>
              </w:rPr>
              <w:t>7.3.4 Control del relleno</w:t>
            </w:r>
          </w:p>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207978">
            <w:pPr>
              <w:numPr>
                <w:ilvl w:val="0"/>
                <w:numId w:val="52"/>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El control de un relleno debe asegurar que el material, su contenido de humedad en la colocación y su grado final de compacidad obedece a lo especificado en el Pliego de Condiciones de proyecto.</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52"/>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Habitualmente, el grado de compacidad se especificará como porcentaje del obtenido como máximo en un ensayo de referencia como el Proctor.</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52"/>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En escolleras o en rellenos que contengan una proporción alta de tamaños gruesos no son aplicables los ensayos Proctor. En este caso se comprobará la compacidad por métodos de campo, tales como definir el proceso de compactación a seguir en un relleno de prueba, comprobar el asentamiento de una pasada adicional del equipo de compactación, realización de ensayos de carga con placa o el empleo de métodos sísmicos o dinámicos.</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tcBorders>
          </w:tcPr>
          <w:p w:rsidR="007D4016" w:rsidRPr="007D4016" w:rsidRDefault="007D4016" w:rsidP="00207978">
            <w:pPr>
              <w:numPr>
                <w:ilvl w:val="0"/>
                <w:numId w:val="52"/>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La sobrecompactación puede producir efectos no deseables tales como:</w:t>
            </w:r>
          </w:p>
          <w:p w:rsidR="007D4016" w:rsidRPr="007D4016" w:rsidRDefault="007D4016" w:rsidP="00937C5F">
            <w:pPr>
              <w:autoSpaceDE w:val="0"/>
              <w:autoSpaceDN w:val="0"/>
              <w:adjustRightInd w:val="0"/>
              <w:rPr>
                <w:rFonts w:ascii="Square721 BT" w:hAnsi="Square721 BT" w:cs="Arial"/>
                <w:color w:val="000000"/>
                <w:sz w:val="16"/>
                <w:szCs w:val="20"/>
              </w:rPr>
            </w:pPr>
          </w:p>
          <w:p w:rsidR="007D4016" w:rsidRPr="007D4016" w:rsidRDefault="007D4016" w:rsidP="00207978">
            <w:pPr>
              <w:numPr>
                <w:ilvl w:val="0"/>
                <w:numId w:val="16"/>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altas presiones de contacto sobre estructuras enterradas o de contención;</w:t>
            </w:r>
          </w:p>
          <w:p w:rsidR="007D4016" w:rsidRPr="007D4016" w:rsidRDefault="007D4016" w:rsidP="00207978">
            <w:pPr>
              <w:numPr>
                <w:ilvl w:val="0"/>
                <w:numId w:val="16"/>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modificación significativa de la granulometría en materiales blandos o quebradizos.</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single" w:sz="4" w:space="0" w:color="auto"/>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9351" w:type="dxa"/>
            <w:gridSpan w:val="3"/>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20"/>
              </w:rPr>
            </w:pPr>
            <w:r w:rsidRPr="007D4016">
              <w:rPr>
                <w:rFonts w:ascii="Square721 BT" w:hAnsi="Square721 BT" w:cs="Arial"/>
                <w:b/>
                <w:bCs/>
                <w:sz w:val="16"/>
              </w:rPr>
              <w:t>7.4 GESTIÓN DEL AGUA</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single" w:sz="4" w:space="0" w:color="auto"/>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sz w:val="16"/>
              </w:rPr>
              <w:lastRenderedPageBreak/>
              <w:t>7.4.2 Generalidades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207978">
            <w:pPr>
              <w:numPr>
                <w:ilvl w:val="0"/>
                <w:numId w:val="53"/>
              </w:numPr>
              <w:rPr>
                <w:rFonts w:ascii="Square721 BT" w:hAnsi="Square721 BT" w:cs="Arial"/>
                <w:sz w:val="16"/>
                <w:szCs w:val="20"/>
              </w:rPr>
            </w:pPr>
            <w:r w:rsidRPr="007D4016">
              <w:rPr>
                <w:rFonts w:ascii="Square721 BT" w:hAnsi="Square721 BT" w:cs="Arial"/>
                <w:sz w:val="16"/>
                <w:szCs w:val="20"/>
              </w:rPr>
              <w:t>A efectos de este DB se entenderá por gestión del agua el control del agua freática (agotamientos o rebajamientos) y el análisis de las posibles inestabilidades de las estructuras enterradas en el terreno por roturas hidráulicas (subpresión, sifonamiento, erosión interna o tubificación).</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6"/>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sz w:val="16"/>
              </w:rPr>
              <w:t>7.4.2 Agotamientos y rebajamientos del agua freática</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54"/>
              </w:numPr>
              <w:rPr>
                <w:rFonts w:ascii="Square721 BT" w:hAnsi="Square721 BT" w:cs="Arial"/>
                <w:sz w:val="16"/>
                <w:szCs w:val="20"/>
              </w:rPr>
            </w:pPr>
            <w:r w:rsidRPr="007D4016">
              <w:rPr>
                <w:rFonts w:ascii="Square721 BT" w:hAnsi="Square721 BT" w:cs="Arial"/>
                <w:sz w:val="16"/>
                <w:szCs w:val="20"/>
              </w:rPr>
              <w:t>Cualquier esquema de agotamiento del agua del terreno o de reducción de sus presiones debe necesariamente basarse en los resultados de un estudio previo geotécnico e hidrogeológico.</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54"/>
              </w:numPr>
              <w:rPr>
                <w:rFonts w:ascii="Square721 BT" w:hAnsi="Square721 BT" w:cs="Arial"/>
                <w:sz w:val="16"/>
                <w:szCs w:val="20"/>
              </w:rPr>
            </w:pPr>
            <w:r w:rsidRPr="007D4016">
              <w:rPr>
                <w:rFonts w:ascii="Square721 BT" w:hAnsi="Square721 BT" w:cs="Arial"/>
                <w:sz w:val="16"/>
                <w:szCs w:val="20"/>
              </w:rPr>
              <w:t>Para permeabilidad decreciente del terreno la remoción del agua se hará:</w:t>
            </w:r>
          </w:p>
          <w:p w:rsidR="007D4016" w:rsidRPr="007D4016" w:rsidRDefault="007D4016" w:rsidP="00937C5F">
            <w:pPr>
              <w:rPr>
                <w:rFonts w:ascii="Square721 BT" w:hAnsi="Square721 BT" w:cs="Arial"/>
                <w:sz w:val="16"/>
                <w:szCs w:val="20"/>
              </w:rPr>
            </w:pPr>
          </w:p>
          <w:p w:rsidR="007D4016" w:rsidRPr="007D4016" w:rsidRDefault="007D4016" w:rsidP="00207978">
            <w:pPr>
              <w:numPr>
                <w:ilvl w:val="0"/>
                <w:numId w:val="17"/>
              </w:numPr>
              <w:rPr>
                <w:rFonts w:ascii="Square721 BT" w:hAnsi="Square721 BT" w:cs="Arial"/>
                <w:sz w:val="16"/>
                <w:szCs w:val="20"/>
              </w:rPr>
            </w:pPr>
            <w:r w:rsidRPr="007D4016">
              <w:rPr>
                <w:rFonts w:ascii="Square721 BT" w:hAnsi="Square721 BT" w:cs="Arial"/>
                <w:sz w:val="16"/>
                <w:szCs w:val="20"/>
              </w:rPr>
              <w:t>por gravedad;</w:t>
            </w:r>
          </w:p>
          <w:p w:rsidR="007D4016" w:rsidRPr="007D4016" w:rsidRDefault="007D4016" w:rsidP="00207978">
            <w:pPr>
              <w:numPr>
                <w:ilvl w:val="0"/>
                <w:numId w:val="17"/>
              </w:numPr>
              <w:rPr>
                <w:rFonts w:ascii="Square721 BT" w:hAnsi="Square721 BT" w:cs="Arial"/>
                <w:sz w:val="16"/>
                <w:szCs w:val="20"/>
              </w:rPr>
            </w:pPr>
            <w:r w:rsidRPr="007D4016">
              <w:rPr>
                <w:rFonts w:ascii="Square721 BT" w:hAnsi="Square721 BT" w:cs="Arial"/>
                <w:sz w:val="16"/>
                <w:szCs w:val="20"/>
              </w:rPr>
              <w:t>por aplicación de vacío;</w:t>
            </w:r>
          </w:p>
          <w:p w:rsidR="007D4016" w:rsidRPr="007D4016" w:rsidRDefault="007D4016" w:rsidP="00207978">
            <w:pPr>
              <w:numPr>
                <w:ilvl w:val="0"/>
                <w:numId w:val="17"/>
              </w:numPr>
              <w:rPr>
                <w:rFonts w:ascii="Square721 BT" w:hAnsi="Square721 BT" w:cs="Arial"/>
                <w:sz w:val="16"/>
                <w:szCs w:val="20"/>
              </w:rPr>
            </w:pPr>
            <w:r w:rsidRPr="007D4016">
              <w:rPr>
                <w:rFonts w:ascii="Square721 BT" w:hAnsi="Square721 BT" w:cs="Arial"/>
                <w:sz w:val="16"/>
                <w:szCs w:val="20"/>
              </w:rPr>
              <w:t>por electroósmosis.</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54"/>
              </w:numPr>
              <w:rPr>
                <w:rFonts w:ascii="Square721 BT" w:hAnsi="Square721 BT" w:cs="Arial"/>
                <w:sz w:val="16"/>
                <w:szCs w:val="20"/>
              </w:rPr>
            </w:pPr>
            <w:r w:rsidRPr="007D4016">
              <w:rPr>
                <w:rFonts w:ascii="Square721 BT" w:hAnsi="Square721 BT" w:cs="Arial"/>
                <w:sz w:val="16"/>
                <w:szCs w:val="20"/>
              </w:rPr>
              <w:t>En condiciones en que la remoción del agua en el solar genere una subsidencia inaceptable en el entorno, el esquema de agotamiento podrá ir acompañado de un sistema de recarga de agua a cierta distancia de la excavación.</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tcBorders>
          </w:tcPr>
          <w:p w:rsidR="007D4016" w:rsidRPr="007D4016" w:rsidRDefault="007D4016" w:rsidP="00207978">
            <w:pPr>
              <w:numPr>
                <w:ilvl w:val="0"/>
                <w:numId w:val="54"/>
              </w:numPr>
              <w:rPr>
                <w:rFonts w:ascii="Square721 BT" w:hAnsi="Square721 BT" w:cs="Arial"/>
                <w:sz w:val="16"/>
                <w:szCs w:val="20"/>
              </w:rPr>
            </w:pPr>
            <w:r w:rsidRPr="007D4016">
              <w:rPr>
                <w:rFonts w:ascii="Square721 BT" w:hAnsi="Square721 BT" w:cs="Arial"/>
                <w:sz w:val="16"/>
                <w:szCs w:val="20"/>
              </w:rPr>
              <w:t>El esquema de achique debe satisfacer, según proceda, las siguientes condiciones:</w:t>
            </w:r>
          </w:p>
          <w:p w:rsidR="007D4016" w:rsidRPr="007D4016" w:rsidRDefault="007D4016" w:rsidP="00937C5F">
            <w:pPr>
              <w:rPr>
                <w:rFonts w:ascii="Square721 BT" w:hAnsi="Square721 BT" w:cs="Arial"/>
                <w:sz w:val="16"/>
                <w:szCs w:val="20"/>
              </w:rPr>
            </w:pPr>
          </w:p>
          <w:p w:rsidR="007D4016" w:rsidRPr="007D4016" w:rsidRDefault="007D4016" w:rsidP="00207978">
            <w:pPr>
              <w:numPr>
                <w:ilvl w:val="0"/>
                <w:numId w:val="18"/>
              </w:numPr>
              <w:rPr>
                <w:rFonts w:ascii="Square721 BT" w:hAnsi="Square721 BT" w:cs="Arial"/>
                <w:sz w:val="16"/>
                <w:szCs w:val="20"/>
              </w:rPr>
            </w:pPr>
            <w:r w:rsidRPr="007D4016">
              <w:rPr>
                <w:rFonts w:ascii="Square721 BT" w:hAnsi="Square721 BT" w:cs="Arial"/>
                <w:sz w:val="16"/>
                <w:szCs w:val="20"/>
              </w:rPr>
              <w:t>en excavaciones, el efecto del rebajamiento debe evitar inestabilidades, tanto en taludes como en el fondo de la excavación, como por ejemplo las debidas a presiones intersticiales excesivas en un estrato confinado por otro de inferior permeabilidad;</w:t>
            </w:r>
          </w:p>
          <w:p w:rsidR="007D4016" w:rsidRPr="007D4016" w:rsidRDefault="007D4016" w:rsidP="00207978">
            <w:pPr>
              <w:numPr>
                <w:ilvl w:val="0"/>
                <w:numId w:val="18"/>
              </w:numPr>
              <w:rPr>
                <w:rFonts w:ascii="Square721 BT" w:hAnsi="Square721 BT" w:cs="Arial"/>
                <w:sz w:val="16"/>
                <w:szCs w:val="20"/>
              </w:rPr>
            </w:pPr>
            <w:r w:rsidRPr="007D4016">
              <w:rPr>
                <w:rFonts w:ascii="Square721 BT" w:hAnsi="Square721 BT" w:cs="Arial"/>
                <w:sz w:val="16"/>
                <w:szCs w:val="20"/>
              </w:rPr>
              <w:t>el esquema de achique no debe promover asientos inaceptables en obras o servicios vecinos, ni interferir indebidamente con esquemas vecinos de explotación del agua freática;</w:t>
            </w:r>
          </w:p>
          <w:p w:rsidR="007D4016" w:rsidRPr="007D4016" w:rsidRDefault="007D4016" w:rsidP="00207978">
            <w:pPr>
              <w:numPr>
                <w:ilvl w:val="0"/>
                <w:numId w:val="18"/>
              </w:numPr>
              <w:rPr>
                <w:rFonts w:ascii="Square721 BT" w:hAnsi="Square721 BT" w:cs="Arial"/>
                <w:sz w:val="16"/>
                <w:szCs w:val="20"/>
              </w:rPr>
            </w:pPr>
            <w:r w:rsidRPr="007D4016">
              <w:rPr>
                <w:rFonts w:ascii="Square721 BT" w:hAnsi="Square721 BT" w:cs="Arial"/>
                <w:sz w:val="16"/>
                <w:szCs w:val="20"/>
              </w:rPr>
              <w:t xml:space="preserve">el esquema de achique debe impedir las pérdidas de suelo en el trasdós o en la base de la excavación. </w:t>
            </w:r>
            <w:r w:rsidRPr="007D4016">
              <w:rPr>
                <w:rFonts w:ascii="Square721 BT" w:hAnsi="Square721 BT" w:cs="Arial"/>
                <w:sz w:val="16"/>
              </w:rPr>
              <w:t xml:space="preserve">Deben emplearse al efecto filtros o geocompuestos adecuados que aseguren que el agua achicada no transporta un volumen significativo de finos; </w:t>
            </w:r>
          </w:p>
          <w:p w:rsidR="007D4016" w:rsidRPr="007D4016" w:rsidRDefault="007D4016" w:rsidP="00207978">
            <w:pPr>
              <w:numPr>
                <w:ilvl w:val="0"/>
                <w:numId w:val="18"/>
              </w:numPr>
              <w:rPr>
                <w:rFonts w:ascii="Square721 BT" w:hAnsi="Square721 BT" w:cs="Arial"/>
                <w:sz w:val="16"/>
                <w:szCs w:val="20"/>
              </w:rPr>
            </w:pPr>
            <w:r w:rsidRPr="007D4016">
              <w:rPr>
                <w:rFonts w:ascii="Square721 BT" w:hAnsi="Square721 BT" w:cs="Arial"/>
                <w:sz w:val="16"/>
                <w:szCs w:val="20"/>
              </w:rPr>
              <w:t>el agua achicada debe eliminarse sin que afecte negativamente al entorno;</w:t>
            </w:r>
          </w:p>
          <w:p w:rsidR="007D4016" w:rsidRPr="007D4016" w:rsidRDefault="007D4016" w:rsidP="00207978">
            <w:pPr>
              <w:numPr>
                <w:ilvl w:val="0"/>
                <w:numId w:val="18"/>
              </w:numPr>
              <w:rPr>
                <w:rFonts w:ascii="Square721 BT" w:hAnsi="Square721 BT" w:cs="Arial"/>
                <w:sz w:val="16"/>
                <w:szCs w:val="20"/>
              </w:rPr>
            </w:pPr>
            <w:r w:rsidRPr="007D4016">
              <w:rPr>
                <w:rFonts w:ascii="Square721 BT" w:hAnsi="Square721 BT" w:cs="Arial"/>
                <w:sz w:val="16"/>
                <w:szCs w:val="20"/>
              </w:rPr>
              <w:t>la explotación del esquema de achique debe asegurar los niveles freáticos y presiones intersticiales previstos en el proyecto, sin fluctuaciones significativas;</w:t>
            </w:r>
          </w:p>
          <w:p w:rsidR="007D4016" w:rsidRPr="007D4016" w:rsidRDefault="007D4016" w:rsidP="00207978">
            <w:pPr>
              <w:numPr>
                <w:ilvl w:val="0"/>
                <w:numId w:val="18"/>
              </w:numPr>
              <w:rPr>
                <w:rFonts w:ascii="Square721 BT" w:hAnsi="Square721 BT" w:cs="Arial"/>
                <w:sz w:val="16"/>
                <w:szCs w:val="20"/>
              </w:rPr>
            </w:pPr>
            <w:r w:rsidRPr="007D4016">
              <w:rPr>
                <w:rFonts w:ascii="Square721 BT" w:hAnsi="Square721 BT" w:cs="Arial"/>
                <w:sz w:val="16"/>
                <w:szCs w:val="20"/>
              </w:rPr>
              <w:t>deben existir suficientes equipos de repuesto para garantizar la continuidad del achique;</w:t>
            </w:r>
          </w:p>
          <w:p w:rsidR="007D4016" w:rsidRPr="007D4016" w:rsidRDefault="007D4016" w:rsidP="00207978">
            <w:pPr>
              <w:numPr>
                <w:ilvl w:val="0"/>
                <w:numId w:val="18"/>
              </w:numPr>
              <w:rPr>
                <w:rFonts w:ascii="Square721 BT" w:hAnsi="Square721 BT" w:cs="Arial"/>
                <w:sz w:val="16"/>
                <w:szCs w:val="20"/>
              </w:rPr>
            </w:pPr>
            <w:r w:rsidRPr="007D4016">
              <w:rPr>
                <w:rFonts w:ascii="Square721 BT" w:hAnsi="Square721 BT" w:cs="Arial"/>
                <w:sz w:val="16"/>
                <w:szCs w:val="20"/>
              </w:rPr>
              <w:t>el impacto ambiental en el entorno debe ser permisible;</w:t>
            </w:r>
          </w:p>
          <w:p w:rsidR="007D4016" w:rsidRPr="007D4016" w:rsidRDefault="007D4016" w:rsidP="00207978">
            <w:pPr>
              <w:numPr>
                <w:ilvl w:val="0"/>
                <w:numId w:val="18"/>
              </w:numPr>
              <w:rPr>
                <w:rFonts w:ascii="Square721 BT" w:hAnsi="Square721 BT" w:cs="Arial"/>
                <w:sz w:val="16"/>
                <w:szCs w:val="20"/>
              </w:rPr>
            </w:pPr>
            <w:r w:rsidRPr="007D4016">
              <w:rPr>
                <w:rFonts w:ascii="Square721 BT" w:hAnsi="Square721 BT" w:cs="Arial"/>
                <w:sz w:val="16"/>
                <w:szCs w:val="20"/>
              </w:rPr>
              <w:t>en el proyecto se debe prever un seguimiento para controlar el desarrollo de niveles freáticos, presiones intersticiales y movimientos del terreno y comprobar que no son lesivos al entorno;</w:t>
            </w:r>
          </w:p>
          <w:p w:rsidR="007D4016" w:rsidRPr="007D4016" w:rsidRDefault="007D4016" w:rsidP="00207978">
            <w:pPr>
              <w:numPr>
                <w:ilvl w:val="0"/>
                <w:numId w:val="18"/>
              </w:numPr>
              <w:rPr>
                <w:rFonts w:ascii="Square721 BT" w:hAnsi="Square721 BT" w:cs="Arial"/>
                <w:sz w:val="16"/>
                <w:szCs w:val="20"/>
              </w:rPr>
            </w:pPr>
            <w:r w:rsidRPr="007D4016">
              <w:rPr>
                <w:rFonts w:ascii="Square721 BT" w:hAnsi="Square721 BT" w:cs="Arial"/>
                <w:sz w:val="16"/>
                <w:szCs w:val="20"/>
              </w:rPr>
              <w:t>en caso de achiques de larga duración además debe comprobarse el correcto funcionamiento de los elementos de aspiración y los filtros para evitar perturbaciones por corrosión o depósitos indeseables.</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6"/>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sz w:val="16"/>
              </w:rPr>
              <w:t>7.4.3 Roturas hidráulicas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207978">
            <w:pPr>
              <w:numPr>
                <w:ilvl w:val="0"/>
                <w:numId w:val="55"/>
              </w:numPr>
              <w:rPr>
                <w:rFonts w:ascii="Square721 BT" w:hAnsi="Square721 BT" w:cs="Arial"/>
                <w:sz w:val="16"/>
                <w:szCs w:val="20"/>
              </w:rPr>
            </w:pPr>
            <w:r w:rsidRPr="007D4016">
              <w:rPr>
                <w:rFonts w:ascii="Square721 BT" w:hAnsi="Square721 BT" w:cs="Arial"/>
                <w:sz w:val="16"/>
                <w:szCs w:val="20"/>
              </w:rPr>
              <w:t>Se considerarán, según proceda, los siguientes tipos posibles de roturas hidráulicas:</w:t>
            </w:r>
          </w:p>
          <w:p w:rsidR="007D4016" w:rsidRPr="007D4016" w:rsidRDefault="007D4016" w:rsidP="00937C5F">
            <w:pPr>
              <w:ind w:left="360"/>
              <w:rPr>
                <w:rFonts w:ascii="Square721 BT" w:hAnsi="Square721 BT" w:cs="Arial"/>
                <w:sz w:val="16"/>
                <w:szCs w:val="20"/>
              </w:rPr>
            </w:pPr>
          </w:p>
          <w:p w:rsidR="007D4016" w:rsidRPr="007D4016" w:rsidRDefault="007D4016" w:rsidP="00207978">
            <w:pPr>
              <w:numPr>
                <w:ilvl w:val="1"/>
                <w:numId w:val="19"/>
              </w:numPr>
              <w:rPr>
                <w:rFonts w:ascii="Square721 BT" w:hAnsi="Square721 BT" w:cs="Arial"/>
                <w:sz w:val="16"/>
                <w:szCs w:val="20"/>
              </w:rPr>
            </w:pPr>
            <w:r w:rsidRPr="007D4016">
              <w:rPr>
                <w:rFonts w:ascii="Square721 BT" w:hAnsi="Square721 BT" w:cs="Arial"/>
                <w:sz w:val="16"/>
                <w:szCs w:val="20"/>
              </w:rPr>
              <w:t>roturas por subpresión de una estructura enterrada o un estrato del subsuelo cuando la presión intersticial supera la sobrecarga media total;</w:t>
            </w:r>
          </w:p>
          <w:p w:rsidR="007D4016" w:rsidRPr="007D4016" w:rsidRDefault="007D4016" w:rsidP="00207978">
            <w:pPr>
              <w:numPr>
                <w:ilvl w:val="1"/>
                <w:numId w:val="19"/>
              </w:numPr>
              <w:rPr>
                <w:rFonts w:ascii="Square721 BT" w:hAnsi="Square721 BT" w:cs="Arial"/>
                <w:sz w:val="16"/>
                <w:szCs w:val="20"/>
              </w:rPr>
            </w:pPr>
            <w:r w:rsidRPr="007D4016">
              <w:rPr>
                <w:rFonts w:ascii="Square721 BT" w:hAnsi="Square721 BT" w:cs="Arial"/>
                <w:sz w:val="16"/>
                <w:szCs w:val="20"/>
              </w:rPr>
              <w:t>rotura por levantamiento del fondo de una excavación del terreno del borde de apoyo de una estructura, por excesivo desarrollo de fuerzas de filtración que pueden llegar a anular la presión efectiva pudiendo iniciarse el sifonamiento;</w:t>
            </w:r>
          </w:p>
          <w:p w:rsidR="007D4016" w:rsidRPr="007D4016" w:rsidRDefault="007D4016" w:rsidP="00207978">
            <w:pPr>
              <w:numPr>
                <w:ilvl w:val="1"/>
                <w:numId w:val="19"/>
              </w:numPr>
              <w:rPr>
                <w:rFonts w:ascii="Square721 BT" w:hAnsi="Square721 BT" w:cs="Arial"/>
                <w:sz w:val="16"/>
                <w:szCs w:val="20"/>
              </w:rPr>
            </w:pPr>
            <w:r w:rsidRPr="007D4016">
              <w:rPr>
                <w:rFonts w:ascii="Square721 BT" w:hAnsi="Square721 BT" w:cs="Arial"/>
                <w:sz w:val="16"/>
                <w:szCs w:val="20"/>
              </w:rPr>
              <w:t>rotura por erosión interna que representa el mecanismo de arrastre de partículas del suelo en el seno de un estrato, o en el contacto de dos estratos de diferente granulometría, o de un contacto terreno-estructura;</w:t>
            </w:r>
          </w:p>
          <w:p w:rsidR="007D4016" w:rsidRPr="007D4016" w:rsidRDefault="007D4016" w:rsidP="00207978">
            <w:pPr>
              <w:numPr>
                <w:ilvl w:val="1"/>
                <w:numId w:val="19"/>
              </w:numPr>
              <w:rPr>
                <w:rFonts w:ascii="Square721 BT" w:hAnsi="Square721 BT" w:cs="Arial"/>
                <w:sz w:val="16"/>
                <w:szCs w:val="20"/>
              </w:rPr>
            </w:pPr>
            <w:r w:rsidRPr="007D4016">
              <w:rPr>
                <w:rFonts w:ascii="Square721 BT" w:hAnsi="Square721 BT" w:cs="Arial"/>
                <w:sz w:val="16"/>
                <w:szCs w:val="20"/>
              </w:rPr>
              <w:t>rotura por tubificación, en la que se termina constituyendo, por erosión remontante a partir de una superficie libre, una tubería o túnel en el terreno, con remoción de apreciables volúmenes de suelo y a través de cuyo conducto se producen flujos importantes de agua.</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55"/>
              </w:numPr>
              <w:rPr>
                <w:rFonts w:ascii="Square721 BT" w:hAnsi="Square721 BT" w:cs="Arial"/>
                <w:sz w:val="16"/>
                <w:szCs w:val="16"/>
              </w:rPr>
            </w:pPr>
            <w:r w:rsidRPr="007D4016">
              <w:rPr>
                <w:rFonts w:ascii="Square721 BT" w:hAnsi="Square721 BT" w:cs="Arial"/>
                <w:sz w:val="16"/>
                <w:szCs w:val="16"/>
              </w:rPr>
              <w:t>Para evitar estos fenómenos se deben adoptar las medidas necesarias encaminadas a reducir los gradientes de filtración del agua.</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Textoindependiente2"/>
              <w:numPr>
                <w:ilvl w:val="0"/>
                <w:numId w:val="55"/>
              </w:numPr>
              <w:autoSpaceDE/>
              <w:autoSpaceDN/>
              <w:adjustRightInd/>
              <w:rPr>
                <w:rFonts w:ascii="Square721 BT" w:hAnsi="Square721 BT"/>
                <w:sz w:val="16"/>
              </w:rPr>
            </w:pPr>
            <w:r w:rsidRPr="007D4016">
              <w:rPr>
                <w:rFonts w:ascii="Square721 BT" w:hAnsi="Square721 BT"/>
                <w:sz w:val="16"/>
              </w:rPr>
              <w:t>Las medidas de reducción de gradientes de filtración del agua consistirán, según proceda en:</w:t>
            </w:r>
          </w:p>
          <w:p w:rsidR="007D4016" w:rsidRPr="007D4016" w:rsidRDefault="007D4016" w:rsidP="00937C5F">
            <w:pPr>
              <w:pStyle w:val="Textoindependiente2"/>
              <w:autoSpaceDE/>
              <w:autoSpaceDN/>
              <w:adjustRightInd/>
              <w:rPr>
                <w:rFonts w:ascii="Square721 BT" w:hAnsi="Square721 BT"/>
                <w:sz w:val="16"/>
              </w:rPr>
            </w:pPr>
          </w:p>
          <w:p w:rsidR="007D4016" w:rsidRPr="007D4016" w:rsidRDefault="007D4016" w:rsidP="00207978">
            <w:pPr>
              <w:numPr>
                <w:ilvl w:val="1"/>
                <w:numId w:val="19"/>
              </w:numPr>
              <w:rPr>
                <w:rFonts w:ascii="Square721 BT" w:hAnsi="Square721 BT" w:cs="Arial"/>
                <w:sz w:val="16"/>
                <w:szCs w:val="20"/>
              </w:rPr>
            </w:pPr>
            <w:r w:rsidRPr="007D4016">
              <w:rPr>
                <w:rFonts w:ascii="Square721 BT" w:hAnsi="Square721 BT" w:cs="Arial"/>
                <w:sz w:val="16"/>
                <w:szCs w:val="20"/>
              </w:rPr>
              <w:t>incrementar, por medio de tapices impermeables, la longitud del camino de filtración del agua;</w:t>
            </w:r>
          </w:p>
          <w:p w:rsidR="007D4016" w:rsidRPr="007D4016" w:rsidRDefault="007D4016" w:rsidP="00207978">
            <w:pPr>
              <w:numPr>
                <w:ilvl w:val="1"/>
                <w:numId w:val="19"/>
              </w:numPr>
              <w:rPr>
                <w:rFonts w:ascii="Square721 BT" w:hAnsi="Square721 BT" w:cs="Arial"/>
                <w:sz w:val="16"/>
                <w:szCs w:val="20"/>
              </w:rPr>
            </w:pPr>
            <w:r w:rsidRPr="007D4016">
              <w:rPr>
                <w:rFonts w:ascii="Square721 BT" w:hAnsi="Square721 BT" w:cs="Arial"/>
                <w:sz w:val="16"/>
                <w:szCs w:val="20"/>
              </w:rPr>
              <w:t>filtros de protección que impidan la pérdida al exterior de los finos del terreno;</w:t>
            </w:r>
          </w:p>
          <w:p w:rsidR="007D4016" w:rsidRPr="007D4016" w:rsidRDefault="007D4016" w:rsidP="00207978">
            <w:pPr>
              <w:numPr>
                <w:ilvl w:val="1"/>
                <w:numId w:val="19"/>
              </w:numPr>
              <w:rPr>
                <w:rFonts w:ascii="Square721 BT" w:hAnsi="Square721 BT" w:cs="Arial"/>
                <w:sz w:val="16"/>
                <w:szCs w:val="20"/>
              </w:rPr>
            </w:pPr>
            <w:r w:rsidRPr="007D4016">
              <w:rPr>
                <w:rFonts w:ascii="Square721 BT" w:hAnsi="Square721 BT" w:cs="Arial"/>
                <w:sz w:val="16"/>
                <w:szCs w:val="20"/>
              </w:rPr>
              <w:t>pozos de alivio para reducir subpresiones en el seno del terreno.</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55"/>
              </w:numPr>
              <w:rPr>
                <w:rFonts w:ascii="Square721 BT" w:hAnsi="Square721 BT" w:cs="Arial"/>
                <w:sz w:val="16"/>
                <w:szCs w:val="20"/>
              </w:rPr>
            </w:pPr>
            <w:r w:rsidRPr="007D4016">
              <w:rPr>
                <w:rFonts w:ascii="Square721 BT" w:hAnsi="Square721 BT" w:cs="Arial"/>
                <w:sz w:val="16"/>
                <w:szCs w:val="20"/>
              </w:rPr>
              <w:t>Para verificar la resistencia a la subpresión se aplicará la expresión (2.1) siendo:</w:t>
            </w:r>
          </w:p>
          <w:p w:rsidR="007D4016" w:rsidRPr="007D4016" w:rsidRDefault="007D4016" w:rsidP="00937C5F">
            <w:pPr>
              <w:rPr>
                <w:rFonts w:ascii="Square721 BT" w:hAnsi="Square721 BT" w:cs="Arial"/>
                <w:sz w:val="16"/>
                <w:szCs w:val="20"/>
              </w:rPr>
            </w:pPr>
          </w:p>
          <w:p w:rsidR="007D4016" w:rsidRPr="007D4016" w:rsidRDefault="007D4016" w:rsidP="00937C5F">
            <w:pPr>
              <w:ind w:firstLine="708"/>
              <w:rPr>
                <w:rFonts w:ascii="Square721 BT" w:hAnsi="Square721 BT" w:cs="Arial"/>
                <w:sz w:val="16"/>
                <w:szCs w:val="20"/>
                <w:lang w:val="en-GB"/>
              </w:rPr>
            </w:pPr>
            <w:r w:rsidRPr="007D4016">
              <w:rPr>
                <w:rFonts w:ascii="Square721 BT" w:hAnsi="Square721 BT" w:cs="Arial"/>
                <w:sz w:val="16"/>
                <w:szCs w:val="20"/>
                <w:lang w:val="en-GB"/>
              </w:rPr>
              <w:t>E</w:t>
            </w:r>
            <w:r w:rsidRPr="007D4016">
              <w:rPr>
                <w:rFonts w:ascii="Square721 BT" w:hAnsi="Square721 BT" w:cs="Arial"/>
                <w:sz w:val="16"/>
                <w:szCs w:val="13"/>
                <w:vertAlign w:val="subscript"/>
                <w:lang w:val="en-GB"/>
              </w:rPr>
              <w:t>d</w:t>
            </w:r>
            <w:r w:rsidRPr="007D4016">
              <w:rPr>
                <w:rFonts w:ascii="Square721 BT" w:hAnsi="Square721 BT" w:cs="Arial"/>
                <w:sz w:val="16"/>
                <w:szCs w:val="20"/>
                <w:vertAlign w:val="subscript"/>
                <w:lang w:val="en-GB"/>
              </w:rPr>
              <w:t>,</w:t>
            </w:r>
            <w:r w:rsidRPr="007D4016">
              <w:rPr>
                <w:rFonts w:ascii="Square721 BT" w:hAnsi="Square721 BT" w:cs="Arial"/>
                <w:sz w:val="16"/>
                <w:szCs w:val="13"/>
                <w:vertAlign w:val="subscript"/>
                <w:lang w:val="en-GB"/>
              </w:rPr>
              <w:t>dst</w:t>
            </w:r>
            <w:r w:rsidRPr="007D4016">
              <w:rPr>
                <w:rFonts w:ascii="Square721 BT" w:hAnsi="Square721 BT" w:cs="Arial"/>
                <w:sz w:val="16"/>
                <w:szCs w:val="13"/>
                <w:lang w:val="en-GB"/>
              </w:rPr>
              <w:t xml:space="preserve"> </w:t>
            </w:r>
            <w:r w:rsidRPr="007D4016">
              <w:rPr>
                <w:rFonts w:ascii="Square721 BT" w:hAnsi="Square721 BT" w:cs="Arial"/>
                <w:sz w:val="16"/>
                <w:szCs w:val="20"/>
                <w:lang w:val="en-GB"/>
              </w:rPr>
              <w:t>= G</w:t>
            </w:r>
            <w:r w:rsidRPr="007D4016">
              <w:rPr>
                <w:rFonts w:ascii="Square721 BT" w:hAnsi="Square721 BT" w:cs="Arial"/>
                <w:sz w:val="16"/>
                <w:szCs w:val="13"/>
                <w:vertAlign w:val="subscript"/>
                <w:lang w:val="en-GB"/>
              </w:rPr>
              <w:t>d</w:t>
            </w:r>
            <w:r w:rsidRPr="007D4016">
              <w:rPr>
                <w:rFonts w:ascii="Square721 BT" w:hAnsi="Square721 BT" w:cs="Arial"/>
                <w:sz w:val="16"/>
                <w:szCs w:val="20"/>
                <w:vertAlign w:val="subscript"/>
                <w:lang w:val="en-GB"/>
              </w:rPr>
              <w:t>,</w:t>
            </w:r>
            <w:r w:rsidRPr="007D4016">
              <w:rPr>
                <w:rFonts w:ascii="Square721 BT" w:hAnsi="Square721 BT" w:cs="Arial"/>
                <w:sz w:val="16"/>
                <w:szCs w:val="13"/>
                <w:vertAlign w:val="subscript"/>
                <w:lang w:val="en-GB"/>
              </w:rPr>
              <w:t>dst</w:t>
            </w:r>
            <w:r w:rsidRPr="007D4016">
              <w:rPr>
                <w:rFonts w:ascii="Square721 BT" w:hAnsi="Square721 BT" w:cs="Arial"/>
                <w:sz w:val="16"/>
                <w:szCs w:val="13"/>
                <w:lang w:val="en-GB"/>
              </w:rPr>
              <w:t xml:space="preserve"> </w:t>
            </w:r>
            <w:r w:rsidRPr="007D4016">
              <w:rPr>
                <w:rFonts w:ascii="Square721 BT" w:hAnsi="Square721 BT" w:cs="Arial"/>
                <w:sz w:val="16"/>
                <w:szCs w:val="20"/>
                <w:lang w:val="en-GB"/>
              </w:rPr>
              <w:t>+ Q</w:t>
            </w:r>
            <w:r w:rsidRPr="007D4016">
              <w:rPr>
                <w:rFonts w:ascii="Square721 BT" w:hAnsi="Square721 BT" w:cs="Arial"/>
                <w:sz w:val="16"/>
                <w:szCs w:val="13"/>
                <w:vertAlign w:val="subscript"/>
                <w:lang w:val="en-GB"/>
              </w:rPr>
              <w:t>d</w:t>
            </w:r>
            <w:r w:rsidRPr="007D4016">
              <w:rPr>
                <w:rFonts w:ascii="Square721 BT" w:hAnsi="Square721 BT" w:cs="Arial"/>
                <w:sz w:val="16"/>
                <w:szCs w:val="20"/>
                <w:vertAlign w:val="subscript"/>
                <w:lang w:val="en-GB"/>
              </w:rPr>
              <w:t>,</w:t>
            </w:r>
            <w:r w:rsidRPr="007D4016">
              <w:rPr>
                <w:rFonts w:ascii="Square721 BT" w:hAnsi="Square721 BT" w:cs="Arial"/>
                <w:sz w:val="16"/>
                <w:szCs w:val="13"/>
                <w:vertAlign w:val="subscript"/>
                <w:lang w:val="en-GB"/>
              </w:rPr>
              <w:t>dst</w:t>
            </w:r>
            <w:r w:rsidRPr="007D4016">
              <w:rPr>
                <w:rFonts w:ascii="Square721 BT" w:hAnsi="Square721 BT" w:cs="Arial"/>
                <w:sz w:val="16"/>
                <w:szCs w:val="13"/>
                <w:lang w:val="en-GB"/>
              </w:rPr>
              <w:t xml:space="preserve"> </w:t>
            </w:r>
            <w:r w:rsidRPr="007D4016">
              <w:rPr>
                <w:rFonts w:ascii="Square721 BT" w:hAnsi="Square721 BT" w:cs="Arial"/>
                <w:sz w:val="16"/>
                <w:szCs w:val="20"/>
                <w:lang w:val="en-GB"/>
              </w:rPr>
              <w:t>(7.1)</w:t>
            </w:r>
          </w:p>
          <w:p w:rsidR="007D4016" w:rsidRPr="007D4016" w:rsidRDefault="007D4016" w:rsidP="00937C5F">
            <w:pPr>
              <w:ind w:left="708"/>
              <w:rPr>
                <w:rFonts w:ascii="Square721 BT" w:hAnsi="Square721 BT" w:cs="Arial"/>
                <w:sz w:val="16"/>
                <w:szCs w:val="20"/>
              </w:rPr>
            </w:pPr>
            <w:r w:rsidRPr="007D4016">
              <w:rPr>
                <w:rFonts w:ascii="Square721 BT" w:hAnsi="Square721 BT" w:cs="Arial"/>
                <w:sz w:val="16"/>
                <w:szCs w:val="20"/>
              </w:rPr>
              <w:t>E</w:t>
            </w:r>
            <w:r w:rsidRPr="007D4016">
              <w:rPr>
                <w:rFonts w:ascii="Square721 BT" w:hAnsi="Square721 BT" w:cs="Arial"/>
                <w:sz w:val="16"/>
                <w:szCs w:val="13"/>
                <w:vertAlign w:val="subscript"/>
              </w:rPr>
              <w:t>d</w:t>
            </w:r>
            <w:r w:rsidRPr="007D4016">
              <w:rPr>
                <w:rFonts w:ascii="Square721 BT" w:hAnsi="Square721 BT" w:cs="Arial"/>
                <w:sz w:val="16"/>
                <w:szCs w:val="20"/>
                <w:vertAlign w:val="subscript"/>
              </w:rPr>
              <w:t>,</w:t>
            </w:r>
            <w:r w:rsidRPr="007D4016">
              <w:rPr>
                <w:rFonts w:ascii="Square721 BT" w:hAnsi="Square721 BT" w:cs="Arial"/>
                <w:sz w:val="16"/>
                <w:szCs w:val="13"/>
                <w:vertAlign w:val="subscript"/>
              </w:rPr>
              <w:t>stb</w:t>
            </w:r>
            <w:r w:rsidRPr="007D4016">
              <w:rPr>
                <w:rFonts w:ascii="Square721 BT" w:hAnsi="Square721 BT" w:cs="Arial"/>
                <w:sz w:val="16"/>
                <w:szCs w:val="13"/>
              </w:rPr>
              <w:t xml:space="preserve"> </w:t>
            </w:r>
            <w:r w:rsidRPr="007D4016">
              <w:rPr>
                <w:rFonts w:ascii="Square721 BT" w:hAnsi="Square721 BT" w:cs="Arial"/>
                <w:sz w:val="16"/>
                <w:szCs w:val="20"/>
              </w:rPr>
              <w:t>= G</w:t>
            </w:r>
            <w:r w:rsidRPr="007D4016">
              <w:rPr>
                <w:rFonts w:ascii="Square721 BT" w:hAnsi="Square721 BT" w:cs="Arial"/>
                <w:sz w:val="16"/>
                <w:szCs w:val="13"/>
                <w:vertAlign w:val="subscript"/>
              </w:rPr>
              <w:t>d</w:t>
            </w:r>
            <w:r w:rsidRPr="007D4016">
              <w:rPr>
                <w:rFonts w:ascii="Square721 BT" w:hAnsi="Square721 BT" w:cs="Arial"/>
                <w:sz w:val="16"/>
                <w:szCs w:val="20"/>
                <w:vertAlign w:val="subscript"/>
              </w:rPr>
              <w:t>,</w:t>
            </w:r>
            <w:r w:rsidRPr="007D4016">
              <w:rPr>
                <w:rFonts w:ascii="Square721 BT" w:hAnsi="Square721 BT" w:cs="Arial"/>
                <w:sz w:val="16"/>
                <w:szCs w:val="13"/>
                <w:vertAlign w:val="subscript"/>
              </w:rPr>
              <w:t>stb</w:t>
            </w:r>
            <w:r w:rsidRPr="007D4016">
              <w:rPr>
                <w:rFonts w:ascii="Square721 BT" w:hAnsi="Square721 BT" w:cs="Arial"/>
                <w:sz w:val="16"/>
                <w:szCs w:val="13"/>
              </w:rPr>
              <w:t xml:space="preserve"> </w:t>
            </w:r>
            <w:r w:rsidRPr="007D4016">
              <w:rPr>
                <w:rFonts w:ascii="Square721 BT" w:hAnsi="Square721 BT" w:cs="Arial"/>
                <w:sz w:val="16"/>
                <w:szCs w:val="20"/>
              </w:rPr>
              <w:t>(7.2)</w:t>
            </w:r>
          </w:p>
          <w:p w:rsidR="007D4016" w:rsidRPr="007D4016" w:rsidRDefault="007D4016" w:rsidP="00937C5F">
            <w:pPr>
              <w:ind w:left="2124" w:hanging="1416"/>
              <w:rPr>
                <w:rFonts w:ascii="Square721 BT" w:hAnsi="Square721 BT" w:cs="Arial"/>
                <w:sz w:val="16"/>
                <w:szCs w:val="20"/>
              </w:rPr>
            </w:pPr>
            <w:r w:rsidRPr="007D4016">
              <w:rPr>
                <w:rFonts w:ascii="Square721 BT" w:hAnsi="Square721 BT" w:cs="Arial"/>
                <w:sz w:val="16"/>
                <w:szCs w:val="20"/>
              </w:rPr>
              <w:t>Donde:</w:t>
            </w:r>
            <w:r w:rsidRPr="007D4016">
              <w:rPr>
                <w:rFonts w:ascii="Square721 BT" w:hAnsi="Square721 BT" w:cs="Arial"/>
                <w:sz w:val="16"/>
                <w:szCs w:val="20"/>
              </w:rPr>
              <w:tab/>
              <w:t>E</w:t>
            </w:r>
            <w:r w:rsidRPr="007D4016">
              <w:rPr>
                <w:rFonts w:ascii="Square721 BT" w:hAnsi="Square721 BT" w:cs="Arial"/>
                <w:sz w:val="16"/>
                <w:szCs w:val="13"/>
                <w:vertAlign w:val="subscript"/>
              </w:rPr>
              <w:t>d</w:t>
            </w:r>
            <w:r w:rsidRPr="007D4016">
              <w:rPr>
                <w:rFonts w:ascii="Square721 BT" w:hAnsi="Square721 BT" w:cs="Arial"/>
                <w:sz w:val="16"/>
                <w:szCs w:val="20"/>
              </w:rPr>
              <w:t>,</w:t>
            </w:r>
            <w:r w:rsidRPr="007D4016">
              <w:rPr>
                <w:rFonts w:ascii="Square721 BT" w:hAnsi="Square721 BT" w:cs="Arial"/>
                <w:sz w:val="16"/>
                <w:szCs w:val="13"/>
                <w:vertAlign w:val="subscript"/>
              </w:rPr>
              <w:t>dst</w:t>
            </w:r>
            <w:r w:rsidRPr="007D4016">
              <w:rPr>
                <w:rFonts w:ascii="Square721 BT" w:hAnsi="Square721 BT" w:cs="Arial"/>
                <w:sz w:val="16"/>
                <w:szCs w:val="13"/>
              </w:rPr>
              <w:t xml:space="preserve"> </w:t>
            </w:r>
            <w:r w:rsidRPr="007D4016">
              <w:rPr>
                <w:rFonts w:ascii="Square721 BT" w:hAnsi="Square721 BT" w:cs="Arial"/>
                <w:sz w:val="16"/>
                <w:szCs w:val="20"/>
              </w:rPr>
              <w:t>es el valor de cálculo del efecto de las acciones desestabilizadoras</w:t>
            </w:r>
          </w:p>
          <w:p w:rsidR="007D4016" w:rsidRPr="007D4016" w:rsidRDefault="007D4016" w:rsidP="00937C5F">
            <w:pPr>
              <w:ind w:left="2124"/>
              <w:rPr>
                <w:rFonts w:ascii="Square721 BT" w:hAnsi="Square721 BT" w:cs="Arial"/>
                <w:sz w:val="16"/>
                <w:szCs w:val="20"/>
              </w:rPr>
            </w:pPr>
            <w:r w:rsidRPr="007D4016">
              <w:rPr>
                <w:rFonts w:ascii="Square721 BT" w:hAnsi="Square721 BT" w:cs="Arial"/>
                <w:sz w:val="16"/>
                <w:szCs w:val="20"/>
              </w:rPr>
              <w:t>E</w:t>
            </w:r>
            <w:r w:rsidRPr="007D4016">
              <w:rPr>
                <w:rFonts w:ascii="Square721 BT" w:hAnsi="Square721 BT" w:cs="Arial"/>
                <w:sz w:val="16"/>
                <w:szCs w:val="13"/>
                <w:vertAlign w:val="subscript"/>
              </w:rPr>
              <w:t>d</w:t>
            </w:r>
            <w:r w:rsidRPr="007D4016">
              <w:rPr>
                <w:rFonts w:ascii="Square721 BT" w:hAnsi="Square721 BT" w:cs="Arial"/>
                <w:sz w:val="16"/>
                <w:szCs w:val="20"/>
              </w:rPr>
              <w:t>,</w:t>
            </w:r>
            <w:r w:rsidRPr="007D4016">
              <w:rPr>
                <w:rFonts w:ascii="Square721 BT" w:hAnsi="Square721 BT" w:cs="Arial"/>
                <w:sz w:val="16"/>
                <w:szCs w:val="13"/>
                <w:vertAlign w:val="subscript"/>
              </w:rPr>
              <w:t>stb</w:t>
            </w:r>
            <w:r w:rsidRPr="007D4016">
              <w:rPr>
                <w:rFonts w:ascii="Square721 BT" w:hAnsi="Square721 BT" w:cs="Arial"/>
                <w:sz w:val="16"/>
                <w:szCs w:val="13"/>
              </w:rPr>
              <w:t xml:space="preserve"> </w:t>
            </w:r>
            <w:r w:rsidRPr="007D4016">
              <w:rPr>
                <w:rFonts w:ascii="Square721 BT" w:hAnsi="Square721 BT" w:cs="Arial"/>
                <w:sz w:val="16"/>
                <w:szCs w:val="20"/>
              </w:rPr>
              <w:t>es el valor de cálculo del efecto de las acciones estabilizadoras</w:t>
            </w:r>
          </w:p>
          <w:p w:rsidR="007D4016" w:rsidRPr="007D4016" w:rsidRDefault="007D4016" w:rsidP="00937C5F">
            <w:pPr>
              <w:ind w:left="2124"/>
              <w:rPr>
                <w:rFonts w:ascii="Square721 BT" w:hAnsi="Square721 BT" w:cs="Arial"/>
                <w:sz w:val="16"/>
                <w:szCs w:val="20"/>
              </w:rPr>
            </w:pPr>
            <w:r w:rsidRPr="007D4016">
              <w:rPr>
                <w:rFonts w:ascii="Square721 BT" w:hAnsi="Square721 BT" w:cs="Arial"/>
                <w:sz w:val="16"/>
                <w:szCs w:val="20"/>
              </w:rPr>
              <w:t>G</w:t>
            </w:r>
            <w:r w:rsidRPr="007D4016">
              <w:rPr>
                <w:rFonts w:ascii="Square721 BT" w:hAnsi="Square721 BT" w:cs="Arial"/>
                <w:sz w:val="16"/>
                <w:szCs w:val="13"/>
                <w:vertAlign w:val="subscript"/>
              </w:rPr>
              <w:t>d,dst</w:t>
            </w:r>
            <w:r w:rsidRPr="007D4016">
              <w:rPr>
                <w:rFonts w:ascii="Square721 BT" w:hAnsi="Square721 BT" w:cs="Arial"/>
                <w:sz w:val="16"/>
                <w:szCs w:val="13"/>
              </w:rPr>
              <w:t xml:space="preserve"> </w:t>
            </w:r>
            <w:r w:rsidRPr="007D4016">
              <w:rPr>
                <w:rFonts w:ascii="Square721 BT" w:hAnsi="Square721 BT" w:cs="Arial"/>
                <w:sz w:val="16"/>
                <w:szCs w:val="20"/>
              </w:rPr>
              <w:t>es el valor de cálculo del efecto de las acciones permanentes desestabilizadoras</w:t>
            </w:r>
          </w:p>
          <w:p w:rsidR="007D4016" w:rsidRPr="007D4016" w:rsidRDefault="007D4016" w:rsidP="00937C5F">
            <w:pPr>
              <w:ind w:left="2124"/>
              <w:rPr>
                <w:rFonts w:ascii="Square721 BT" w:hAnsi="Square721 BT" w:cs="Arial"/>
                <w:sz w:val="16"/>
                <w:szCs w:val="20"/>
              </w:rPr>
            </w:pPr>
            <w:r w:rsidRPr="007D4016">
              <w:rPr>
                <w:rFonts w:ascii="Square721 BT" w:hAnsi="Square721 BT" w:cs="Arial"/>
                <w:sz w:val="16"/>
                <w:szCs w:val="20"/>
              </w:rPr>
              <w:t>Q</w:t>
            </w:r>
            <w:r w:rsidRPr="007D4016">
              <w:rPr>
                <w:rFonts w:ascii="Square721 BT" w:hAnsi="Square721 BT" w:cs="Arial"/>
                <w:sz w:val="16"/>
                <w:szCs w:val="13"/>
                <w:vertAlign w:val="subscript"/>
              </w:rPr>
              <w:t>d</w:t>
            </w:r>
            <w:r w:rsidRPr="007D4016">
              <w:rPr>
                <w:rFonts w:ascii="Square721 BT" w:hAnsi="Square721 BT" w:cs="Arial"/>
                <w:sz w:val="16"/>
                <w:szCs w:val="20"/>
                <w:vertAlign w:val="subscript"/>
              </w:rPr>
              <w:t>,</w:t>
            </w:r>
            <w:r w:rsidRPr="007D4016">
              <w:rPr>
                <w:rFonts w:ascii="Square721 BT" w:hAnsi="Square721 BT" w:cs="Arial"/>
                <w:sz w:val="16"/>
                <w:szCs w:val="13"/>
                <w:vertAlign w:val="subscript"/>
              </w:rPr>
              <w:t>dst</w:t>
            </w:r>
            <w:r w:rsidRPr="007D4016">
              <w:rPr>
                <w:rFonts w:ascii="Square721 BT" w:hAnsi="Square721 BT" w:cs="Arial"/>
                <w:sz w:val="16"/>
                <w:szCs w:val="13"/>
              </w:rPr>
              <w:t xml:space="preserve"> </w:t>
            </w:r>
            <w:r w:rsidRPr="007D4016">
              <w:rPr>
                <w:rFonts w:ascii="Square721 BT" w:hAnsi="Square721 BT" w:cs="Arial"/>
                <w:sz w:val="16"/>
                <w:szCs w:val="20"/>
              </w:rPr>
              <w:t>es el valor de cálculo del efecto de las acciones variables desestabilizadoras</w:t>
            </w:r>
          </w:p>
          <w:p w:rsidR="007D4016" w:rsidRPr="007D4016" w:rsidRDefault="007D4016" w:rsidP="00937C5F">
            <w:pPr>
              <w:ind w:left="2124"/>
              <w:rPr>
                <w:rFonts w:ascii="Square721 BT" w:hAnsi="Square721 BT" w:cs="Arial"/>
                <w:sz w:val="16"/>
                <w:szCs w:val="20"/>
              </w:rPr>
            </w:pPr>
            <w:r w:rsidRPr="007D4016">
              <w:rPr>
                <w:rFonts w:ascii="Square721 BT" w:hAnsi="Square721 BT" w:cs="Arial"/>
                <w:sz w:val="16"/>
                <w:szCs w:val="20"/>
              </w:rPr>
              <w:t>G</w:t>
            </w:r>
            <w:r w:rsidRPr="007D4016">
              <w:rPr>
                <w:rFonts w:ascii="Square721 BT" w:hAnsi="Square721 BT" w:cs="Arial"/>
                <w:sz w:val="16"/>
                <w:szCs w:val="13"/>
                <w:vertAlign w:val="subscript"/>
              </w:rPr>
              <w:t>d</w:t>
            </w:r>
            <w:r w:rsidRPr="007D4016">
              <w:rPr>
                <w:rFonts w:ascii="Square721 BT" w:hAnsi="Square721 BT" w:cs="Arial"/>
                <w:sz w:val="16"/>
                <w:szCs w:val="20"/>
                <w:vertAlign w:val="subscript"/>
              </w:rPr>
              <w:t>,</w:t>
            </w:r>
            <w:r w:rsidRPr="007D4016">
              <w:rPr>
                <w:rFonts w:ascii="Square721 BT" w:hAnsi="Square721 BT" w:cs="Arial"/>
                <w:sz w:val="16"/>
                <w:szCs w:val="13"/>
                <w:vertAlign w:val="subscript"/>
              </w:rPr>
              <w:t>stb</w:t>
            </w:r>
            <w:r w:rsidRPr="007D4016">
              <w:rPr>
                <w:rFonts w:ascii="Square721 BT" w:hAnsi="Square721 BT" w:cs="Arial"/>
                <w:sz w:val="16"/>
                <w:szCs w:val="13"/>
              </w:rPr>
              <w:t xml:space="preserve"> </w:t>
            </w:r>
            <w:r w:rsidRPr="007D4016">
              <w:rPr>
                <w:rFonts w:ascii="Square721 BT" w:hAnsi="Square721 BT" w:cs="Arial"/>
                <w:sz w:val="16"/>
                <w:szCs w:val="20"/>
              </w:rPr>
              <w:t>es el valor de cálculo del efecto de las acciones permanentes estabilizadoras</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55"/>
              </w:numPr>
              <w:rPr>
                <w:rFonts w:ascii="Square721 BT" w:hAnsi="Square721 BT" w:cs="Arial"/>
                <w:sz w:val="16"/>
                <w:szCs w:val="20"/>
              </w:rPr>
            </w:pPr>
            <w:r w:rsidRPr="007D4016">
              <w:rPr>
                <w:rFonts w:ascii="Square721 BT" w:hAnsi="Square721 BT" w:cs="Arial"/>
                <w:sz w:val="16"/>
                <w:szCs w:val="20"/>
              </w:rPr>
              <w:t>Los valores de cálculo G</w:t>
            </w:r>
            <w:r w:rsidRPr="007D4016">
              <w:rPr>
                <w:rFonts w:ascii="Square721 BT" w:hAnsi="Square721 BT" w:cs="Arial"/>
                <w:sz w:val="16"/>
                <w:szCs w:val="13"/>
                <w:vertAlign w:val="subscript"/>
              </w:rPr>
              <w:t>d,dst</w:t>
            </w:r>
            <w:r w:rsidRPr="007D4016">
              <w:rPr>
                <w:rFonts w:ascii="Square721 BT" w:hAnsi="Square721 BT" w:cs="Arial"/>
                <w:sz w:val="16"/>
                <w:szCs w:val="13"/>
              </w:rPr>
              <w:t xml:space="preserve"> </w:t>
            </w:r>
            <w:r w:rsidRPr="007D4016">
              <w:rPr>
                <w:rFonts w:ascii="Square721 BT" w:hAnsi="Square721 BT" w:cs="Arial"/>
                <w:sz w:val="16"/>
                <w:szCs w:val="20"/>
              </w:rPr>
              <w:t>y Q</w:t>
            </w:r>
            <w:r w:rsidRPr="007D4016">
              <w:rPr>
                <w:rFonts w:ascii="Square721 BT" w:hAnsi="Square721 BT" w:cs="Arial"/>
                <w:sz w:val="16"/>
                <w:szCs w:val="13"/>
                <w:vertAlign w:val="subscript"/>
              </w:rPr>
              <w:t>d</w:t>
            </w:r>
            <w:r w:rsidRPr="007D4016">
              <w:rPr>
                <w:rFonts w:ascii="Square721 BT" w:hAnsi="Square721 BT" w:cs="Arial"/>
                <w:sz w:val="16"/>
                <w:szCs w:val="20"/>
                <w:vertAlign w:val="subscript"/>
              </w:rPr>
              <w:t>,</w:t>
            </w:r>
            <w:r w:rsidRPr="007D4016">
              <w:rPr>
                <w:rFonts w:ascii="Square721 BT" w:hAnsi="Square721 BT" w:cs="Arial"/>
                <w:sz w:val="16"/>
                <w:szCs w:val="13"/>
                <w:vertAlign w:val="subscript"/>
              </w:rPr>
              <w:t>dst</w:t>
            </w:r>
            <w:r w:rsidRPr="007D4016">
              <w:rPr>
                <w:rFonts w:ascii="Square721 BT" w:hAnsi="Square721 BT" w:cs="Arial"/>
                <w:sz w:val="16"/>
                <w:szCs w:val="13"/>
              </w:rPr>
              <w:t xml:space="preserve"> </w:t>
            </w:r>
            <w:r w:rsidRPr="007D4016">
              <w:rPr>
                <w:rFonts w:ascii="Square721 BT" w:hAnsi="Square721 BT" w:cs="Arial"/>
                <w:sz w:val="16"/>
                <w:szCs w:val="20"/>
              </w:rPr>
              <w:t>se obtendrán aplicando unos coeficientes de mayoración de 1 y 1,5 a los valores característicos de las acciones permanentes y variables desestabilizadoras, respectivamente.</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55"/>
              </w:numPr>
              <w:rPr>
                <w:rFonts w:ascii="Square721 BT" w:hAnsi="Square721 BT" w:cs="Arial"/>
                <w:sz w:val="16"/>
                <w:szCs w:val="20"/>
              </w:rPr>
            </w:pPr>
            <w:r w:rsidRPr="007D4016">
              <w:rPr>
                <w:rFonts w:ascii="Square721 BT" w:hAnsi="Square721 BT" w:cs="Arial"/>
                <w:sz w:val="16"/>
                <w:szCs w:val="20"/>
              </w:rPr>
              <w:t>El valor G</w:t>
            </w:r>
            <w:r w:rsidRPr="007D4016">
              <w:rPr>
                <w:rFonts w:ascii="Square721 BT" w:hAnsi="Square721 BT" w:cs="Arial"/>
                <w:sz w:val="16"/>
                <w:szCs w:val="13"/>
                <w:vertAlign w:val="subscript"/>
              </w:rPr>
              <w:t>d,stb</w:t>
            </w:r>
            <w:r w:rsidRPr="007D4016">
              <w:rPr>
                <w:rFonts w:ascii="Square721 BT" w:hAnsi="Square721 BT" w:cs="Arial"/>
                <w:sz w:val="16"/>
                <w:szCs w:val="13"/>
              </w:rPr>
              <w:t xml:space="preserve"> </w:t>
            </w:r>
            <w:r w:rsidRPr="007D4016">
              <w:rPr>
                <w:rFonts w:ascii="Square721 BT" w:hAnsi="Square721 BT" w:cs="Arial"/>
                <w:sz w:val="16"/>
                <w:szCs w:val="20"/>
              </w:rPr>
              <w:t>se obtendrá aplicando un coeficiente de minoración de 0,9 al valor característico de las acciones permanentes estabilizadoras.</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tcBorders>
          </w:tcPr>
          <w:p w:rsidR="007D4016" w:rsidRPr="007D4016" w:rsidRDefault="007D4016" w:rsidP="00207978">
            <w:pPr>
              <w:numPr>
                <w:ilvl w:val="0"/>
                <w:numId w:val="55"/>
              </w:numPr>
              <w:rPr>
                <w:rFonts w:ascii="Square721 BT" w:hAnsi="Square721 BT" w:cs="Arial"/>
                <w:sz w:val="16"/>
                <w:szCs w:val="20"/>
              </w:rPr>
            </w:pPr>
            <w:r w:rsidRPr="007D4016">
              <w:rPr>
                <w:rFonts w:ascii="Square721 BT" w:hAnsi="Square721 BT" w:cs="Arial"/>
                <w:sz w:val="16"/>
                <w:szCs w:val="20"/>
              </w:rPr>
              <w:t xml:space="preserve">En el caso de intervenir en la estabilidad a la subpresión, la resistencia al esfuerzo cortante del terreno se aplicarán los siguientes coeficientes de seguridad parciales </w:t>
            </w:r>
            <w:r w:rsidRPr="007D4016">
              <w:rPr>
                <w:rFonts w:ascii="Calibri" w:hAnsi="Calibri" w:cs="Calibri"/>
                <w:sz w:val="16"/>
                <w:szCs w:val="20"/>
              </w:rPr>
              <w:t>γ</w:t>
            </w:r>
            <w:r w:rsidRPr="007D4016">
              <w:rPr>
                <w:rFonts w:ascii="Square721 BT" w:hAnsi="Square721 BT" w:cs="Arial"/>
                <w:sz w:val="16"/>
                <w:szCs w:val="13"/>
                <w:vertAlign w:val="subscript"/>
              </w:rPr>
              <w:t>M</w:t>
            </w:r>
            <w:r w:rsidRPr="007D4016">
              <w:rPr>
                <w:rFonts w:ascii="Square721 BT" w:hAnsi="Square721 BT" w:cs="Arial"/>
                <w:sz w:val="16"/>
                <w:szCs w:val="20"/>
              </w:rPr>
              <w:t>:</w:t>
            </w:r>
          </w:p>
          <w:p w:rsidR="007D4016" w:rsidRPr="007D4016" w:rsidRDefault="007D4016" w:rsidP="00937C5F">
            <w:pPr>
              <w:rPr>
                <w:rFonts w:ascii="Square721 BT" w:hAnsi="Square721 BT" w:cs="Arial"/>
                <w:sz w:val="16"/>
                <w:szCs w:val="20"/>
              </w:rPr>
            </w:pPr>
          </w:p>
          <w:p w:rsidR="007D4016" w:rsidRPr="007D4016" w:rsidRDefault="007D4016" w:rsidP="00207978">
            <w:pPr>
              <w:numPr>
                <w:ilvl w:val="0"/>
                <w:numId w:val="20"/>
              </w:numPr>
              <w:rPr>
                <w:rFonts w:ascii="Square721 BT" w:hAnsi="Square721 BT" w:cs="Arial"/>
                <w:sz w:val="16"/>
                <w:szCs w:val="20"/>
              </w:rPr>
            </w:pPr>
            <w:r w:rsidRPr="007D4016">
              <w:rPr>
                <w:rFonts w:ascii="Square721 BT" w:hAnsi="Square721 BT" w:cs="Arial"/>
                <w:sz w:val="16"/>
                <w:szCs w:val="20"/>
              </w:rPr>
              <w:t xml:space="preserve">para la resistencia drenada al esfuerzo cortante, </w:t>
            </w:r>
            <w:r w:rsidRPr="007D4016">
              <w:rPr>
                <w:rFonts w:ascii="Calibri" w:hAnsi="Calibri" w:cs="Calibri"/>
                <w:sz w:val="16"/>
                <w:szCs w:val="20"/>
              </w:rPr>
              <w:t>γ</w:t>
            </w:r>
            <w:r w:rsidRPr="007D4016">
              <w:rPr>
                <w:rFonts w:ascii="Square721 BT" w:hAnsi="Square721 BT" w:cs="Arial"/>
                <w:sz w:val="16"/>
                <w:szCs w:val="13"/>
                <w:vertAlign w:val="subscript"/>
              </w:rPr>
              <w:t>M</w:t>
            </w:r>
            <w:r w:rsidRPr="007D4016">
              <w:rPr>
                <w:rFonts w:ascii="Square721 BT" w:hAnsi="Square721 BT" w:cs="Arial"/>
                <w:sz w:val="16"/>
                <w:szCs w:val="13"/>
              </w:rPr>
              <w:t xml:space="preserve"> </w:t>
            </w:r>
            <w:r w:rsidRPr="007D4016">
              <w:rPr>
                <w:rFonts w:ascii="Square721 BT" w:hAnsi="Square721 BT" w:cs="Arial"/>
                <w:sz w:val="16"/>
                <w:szCs w:val="20"/>
              </w:rPr>
              <w:t xml:space="preserve">= </w:t>
            </w:r>
            <w:r w:rsidRPr="007D4016">
              <w:rPr>
                <w:rFonts w:ascii="Calibri" w:hAnsi="Calibri" w:cs="Calibri"/>
                <w:sz w:val="16"/>
                <w:szCs w:val="20"/>
              </w:rPr>
              <w:t>γ</w:t>
            </w:r>
            <w:r w:rsidRPr="007D4016">
              <w:rPr>
                <w:rFonts w:ascii="Square721 BT" w:hAnsi="Square721 BT" w:cs="Arial"/>
                <w:sz w:val="16"/>
                <w:szCs w:val="13"/>
                <w:vertAlign w:val="subscript"/>
              </w:rPr>
              <w:t>c´</w:t>
            </w:r>
            <w:r w:rsidRPr="007D4016">
              <w:rPr>
                <w:rFonts w:ascii="Square721 BT" w:hAnsi="Square721 BT" w:cs="Arial"/>
                <w:sz w:val="16"/>
                <w:szCs w:val="13"/>
              </w:rPr>
              <w:t xml:space="preserve"> </w:t>
            </w:r>
            <w:r w:rsidRPr="007D4016">
              <w:rPr>
                <w:rFonts w:ascii="Square721 BT" w:hAnsi="Square721 BT" w:cs="Arial"/>
                <w:sz w:val="16"/>
                <w:szCs w:val="20"/>
              </w:rPr>
              <w:t xml:space="preserve">= </w:t>
            </w:r>
            <w:r w:rsidRPr="007D4016">
              <w:rPr>
                <w:rFonts w:ascii="Calibri" w:hAnsi="Calibri" w:cs="Calibri"/>
                <w:sz w:val="16"/>
                <w:szCs w:val="20"/>
              </w:rPr>
              <w:t>γ</w:t>
            </w:r>
            <w:r w:rsidRPr="007D4016">
              <w:rPr>
                <w:rFonts w:ascii="Calibri" w:hAnsi="Calibri" w:cs="Calibri"/>
                <w:sz w:val="16"/>
                <w:szCs w:val="13"/>
                <w:vertAlign w:val="subscript"/>
              </w:rPr>
              <w:t>Φ</w:t>
            </w:r>
            <w:r w:rsidRPr="007D4016">
              <w:rPr>
                <w:rFonts w:ascii="Square721 BT" w:hAnsi="Square721 BT" w:cs="Square721 BT"/>
                <w:sz w:val="16"/>
                <w:szCs w:val="13"/>
                <w:vertAlign w:val="subscript"/>
              </w:rPr>
              <w:t>´</w:t>
            </w:r>
            <w:r w:rsidRPr="007D4016">
              <w:rPr>
                <w:rFonts w:ascii="Square721 BT" w:hAnsi="Square721 BT" w:cs="Arial"/>
                <w:sz w:val="16"/>
                <w:szCs w:val="13"/>
              </w:rPr>
              <w:t xml:space="preserve"> </w:t>
            </w:r>
            <w:r w:rsidRPr="007D4016">
              <w:rPr>
                <w:rFonts w:ascii="Square721 BT" w:hAnsi="Square721 BT" w:cs="Arial"/>
                <w:sz w:val="16"/>
                <w:szCs w:val="20"/>
              </w:rPr>
              <w:t>= 1,25</w:t>
            </w:r>
          </w:p>
          <w:p w:rsidR="007D4016" w:rsidRPr="007D4016" w:rsidRDefault="007D4016" w:rsidP="00207978">
            <w:pPr>
              <w:numPr>
                <w:ilvl w:val="0"/>
                <w:numId w:val="20"/>
              </w:numPr>
              <w:rPr>
                <w:rFonts w:ascii="Square721 BT" w:hAnsi="Square721 BT" w:cs="Arial"/>
                <w:sz w:val="16"/>
                <w:szCs w:val="20"/>
              </w:rPr>
            </w:pPr>
            <w:r w:rsidRPr="007D4016">
              <w:rPr>
                <w:rFonts w:ascii="Square721 BT" w:hAnsi="Square721 BT" w:cs="Arial"/>
                <w:sz w:val="16"/>
                <w:szCs w:val="20"/>
              </w:rPr>
              <w:t xml:space="preserve">para la resistencia sin drenaje al esfuerzo cortante, </w:t>
            </w:r>
            <w:r w:rsidRPr="007D4016">
              <w:rPr>
                <w:rFonts w:ascii="Calibri" w:hAnsi="Calibri" w:cs="Calibri"/>
                <w:sz w:val="16"/>
                <w:szCs w:val="20"/>
              </w:rPr>
              <w:t>γ</w:t>
            </w:r>
            <w:r w:rsidRPr="007D4016">
              <w:rPr>
                <w:rFonts w:ascii="Square721 BT" w:hAnsi="Square721 BT" w:cs="Arial"/>
                <w:sz w:val="16"/>
                <w:szCs w:val="13"/>
                <w:vertAlign w:val="subscript"/>
              </w:rPr>
              <w:t>M</w:t>
            </w:r>
            <w:r w:rsidRPr="007D4016">
              <w:rPr>
                <w:rFonts w:ascii="Square721 BT" w:hAnsi="Square721 BT" w:cs="Arial"/>
                <w:sz w:val="16"/>
                <w:szCs w:val="13"/>
              </w:rPr>
              <w:t xml:space="preserve"> </w:t>
            </w:r>
            <w:r w:rsidRPr="007D4016">
              <w:rPr>
                <w:rFonts w:ascii="Square721 BT" w:hAnsi="Square721 BT" w:cs="Arial"/>
                <w:sz w:val="16"/>
                <w:szCs w:val="20"/>
              </w:rPr>
              <w:t xml:space="preserve">= </w:t>
            </w:r>
            <w:r w:rsidRPr="007D4016">
              <w:rPr>
                <w:rFonts w:ascii="Calibri" w:hAnsi="Calibri" w:cs="Calibri"/>
                <w:sz w:val="16"/>
                <w:szCs w:val="20"/>
              </w:rPr>
              <w:t>γ</w:t>
            </w:r>
            <w:r w:rsidRPr="007D4016">
              <w:rPr>
                <w:rFonts w:ascii="Square721 BT" w:hAnsi="Square721 BT" w:cs="Arial"/>
                <w:sz w:val="16"/>
                <w:szCs w:val="13"/>
                <w:vertAlign w:val="subscript"/>
              </w:rPr>
              <w:t>cu</w:t>
            </w:r>
            <w:r w:rsidRPr="007D4016">
              <w:rPr>
                <w:rFonts w:ascii="Square721 BT" w:hAnsi="Square721 BT" w:cs="Arial"/>
                <w:sz w:val="16"/>
                <w:szCs w:val="13"/>
              </w:rPr>
              <w:t xml:space="preserve"> </w:t>
            </w:r>
            <w:r w:rsidRPr="007D4016">
              <w:rPr>
                <w:rFonts w:ascii="Square721 BT" w:hAnsi="Square721 BT" w:cs="Arial"/>
                <w:sz w:val="16"/>
                <w:szCs w:val="20"/>
              </w:rPr>
              <w:t>= 1,40</w:t>
            </w:r>
          </w:p>
        </w:tc>
      </w:tr>
    </w:tbl>
    <w:p w:rsidR="007D4016" w:rsidRPr="007D4016" w:rsidRDefault="007D4016" w:rsidP="007D4016">
      <w:pPr>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335D34">
        <w:trPr>
          <w:cantSplit/>
          <w:trHeight w:val="36"/>
        </w:trPr>
        <w:tc>
          <w:tcPr>
            <w:tcW w:w="9351" w:type="dxa"/>
            <w:gridSpan w:val="3"/>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b/>
                <w:bCs/>
                <w:sz w:val="16"/>
                <w:szCs w:val="16"/>
              </w:rPr>
            </w:pPr>
            <w:r w:rsidRPr="00335D34">
              <w:rPr>
                <w:rFonts w:ascii="Square721 BT" w:hAnsi="Square721 BT" w:cs="Arial"/>
                <w:b/>
                <w:color w:val="006699"/>
                <w:sz w:val="16"/>
                <w:szCs w:val="16"/>
              </w:rPr>
              <w:t>8 MEJORA O REFUERZO DEL TERRENO</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20"/>
              </w:rPr>
            </w:pPr>
            <w:r w:rsidRPr="007D4016">
              <w:rPr>
                <w:rFonts w:ascii="Square721 BT" w:hAnsi="Square721 BT" w:cs="Arial"/>
                <w:b/>
                <w:bCs/>
                <w:color w:val="000000"/>
                <w:sz w:val="16"/>
                <w:szCs w:val="16"/>
              </w:rPr>
              <w:t>8.1 Generalidades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207978">
            <w:pPr>
              <w:numPr>
                <w:ilvl w:val="0"/>
                <w:numId w:val="57"/>
              </w:numPr>
              <w:autoSpaceDE w:val="0"/>
              <w:autoSpaceDN w:val="0"/>
              <w:adjustRightInd w:val="0"/>
              <w:rPr>
                <w:rFonts w:ascii="Square721 BT" w:hAnsi="Square721 BT" w:cs="Arial"/>
                <w:sz w:val="16"/>
                <w:szCs w:val="20"/>
              </w:rPr>
            </w:pPr>
            <w:r w:rsidRPr="007D4016">
              <w:rPr>
                <w:rFonts w:ascii="Square721 BT" w:hAnsi="Square721 BT" w:cs="Arial"/>
                <w:color w:val="000000"/>
                <w:sz w:val="16"/>
                <w:szCs w:val="16"/>
              </w:rPr>
              <w:t>A efectos de este DB se entenderá por mejora o refuerzo del terreno el incremento de sus propiedades resistentes o de rigidez para poder apoyar sobre él adecuadamente cimentaciones, viales o servicios.</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b/>
                <w:bCs/>
                <w:color w:val="000000"/>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r>
      <w:tr w:rsidR="007D4016" w:rsidRPr="007D4016" w:rsidTr="00E868D7">
        <w:trPr>
          <w:cantSplit/>
          <w:trHeight w:val="390"/>
        </w:trPr>
        <w:tc>
          <w:tcPr>
            <w:tcW w:w="2267" w:type="dxa"/>
            <w:tcBorders>
              <w:top w:val="single" w:sz="4" w:space="0" w:color="auto"/>
              <w:left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color w:val="000000"/>
                <w:sz w:val="16"/>
                <w:szCs w:val="16"/>
              </w:rPr>
              <w:t>8.2 Condiciones iniciales del terreno</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58"/>
              </w:numPr>
              <w:rPr>
                <w:rFonts w:ascii="Square721 BT" w:hAnsi="Square721 BT" w:cs="Arial"/>
                <w:color w:val="000000"/>
                <w:sz w:val="16"/>
                <w:szCs w:val="16"/>
              </w:rPr>
            </w:pPr>
            <w:r w:rsidRPr="007D4016">
              <w:rPr>
                <w:rFonts w:ascii="Square721 BT" w:hAnsi="Square721 BT" w:cs="Arial"/>
                <w:color w:val="000000"/>
                <w:sz w:val="16"/>
                <w:szCs w:val="16"/>
              </w:rPr>
              <w:t>Antes de decidir o implementar cualquier tipo de mejora o refuerzo del terreno deben establecerse, adecuadamente, las condiciones iniciales del terreno mediante el oportuno estudio geotécnico.</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autoSpaceDE w:val="0"/>
              <w:autoSpaceDN w:val="0"/>
              <w:adjustRightInd w:val="0"/>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20"/>
              </w:rPr>
            </w:pPr>
          </w:p>
        </w:tc>
      </w:tr>
      <w:tr w:rsidR="007D4016" w:rsidRPr="007D4016" w:rsidTr="00E868D7">
        <w:trPr>
          <w:cantSplit/>
          <w:trHeight w:val="36"/>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8.3 Elección del procedimiento de mejora o refuerzo del terreno</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59"/>
              </w:numPr>
              <w:rPr>
                <w:rFonts w:ascii="Square721 BT" w:hAnsi="Square721 BT" w:cs="Arial"/>
                <w:color w:val="000000"/>
                <w:sz w:val="16"/>
                <w:szCs w:val="16"/>
              </w:rPr>
            </w:pPr>
            <w:r w:rsidRPr="007D4016">
              <w:rPr>
                <w:rFonts w:ascii="Square721 BT" w:hAnsi="Square721 BT" w:cs="Arial"/>
                <w:color w:val="000000"/>
                <w:sz w:val="16"/>
                <w:szCs w:val="16"/>
              </w:rPr>
              <w:t>La mejora o refuerzo del terreno podrá hacerse mediante su mezcla con aglomerantes hidráulicos, sustitución, precarga, compactación dinámica, vibro-flotación, inyección, inyección de alta presión (jet grouting), u otros procedimientos que garanticen un incremento adecuado de sus propiedades.</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jc w:val="center"/>
              <w:rPr>
                <w:rFonts w:ascii="Square721 BT" w:hAnsi="Square721 BT" w:cs="Arial"/>
                <w:sz w:val="16"/>
              </w:rPr>
            </w:pPr>
          </w:p>
        </w:tc>
        <w:tc>
          <w:tcPr>
            <w:tcW w:w="6800" w:type="dxa"/>
            <w:tcBorders>
              <w:top w:val="single" w:sz="4" w:space="0" w:color="auto"/>
              <w:left w:val="single" w:sz="4" w:space="0" w:color="auto"/>
              <w:bottom w:val="single" w:sz="4" w:space="0" w:color="auto"/>
              <w:right w:val="single" w:sz="4" w:space="0" w:color="auto"/>
            </w:tcBorders>
          </w:tcPr>
          <w:p w:rsidR="007D4016" w:rsidRPr="007D4016" w:rsidRDefault="007D4016" w:rsidP="00207978">
            <w:pPr>
              <w:numPr>
                <w:ilvl w:val="0"/>
                <w:numId w:val="59"/>
              </w:numPr>
              <w:rPr>
                <w:rFonts w:ascii="Square721 BT" w:hAnsi="Square721 BT" w:cs="Arial"/>
                <w:color w:val="000000"/>
                <w:sz w:val="16"/>
                <w:szCs w:val="16"/>
              </w:rPr>
            </w:pPr>
            <w:r w:rsidRPr="007D4016">
              <w:rPr>
                <w:rFonts w:ascii="Square721 BT" w:hAnsi="Square721 BT" w:cs="Arial"/>
                <w:color w:val="000000"/>
                <w:sz w:val="16"/>
                <w:szCs w:val="16"/>
              </w:rPr>
              <w:t>Para elegir el proceso más adecuado de mejora o refuerzo del terreno deben tomarse en consideración, según proceda, los siguientes factores:</w:t>
            </w:r>
          </w:p>
          <w:p w:rsidR="007D4016" w:rsidRPr="007D4016" w:rsidRDefault="007D4016" w:rsidP="00937C5F">
            <w:pPr>
              <w:rPr>
                <w:rFonts w:ascii="Square721 BT" w:hAnsi="Square721 BT" w:cs="Arial"/>
                <w:color w:val="000000"/>
                <w:sz w:val="16"/>
                <w:szCs w:val="16"/>
              </w:rPr>
            </w:pPr>
          </w:p>
          <w:p w:rsidR="007D4016" w:rsidRPr="007D4016" w:rsidRDefault="007D4016" w:rsidP="00207978">
            <w:pPr>
              <w:numPr>
                <w:ilvl w:val="0"/>
                <w:numId w:val="56"/>
              </w:numPr>
              <w:rPr>
                <w:rFonts w:ascii="Square721 BT" w:hAnsi="Square721 BT" w:cs="Arial"/>
                <w:color w:val="000000"/>
                <w:sz w:val="16"/>
                <w:szCs w:val="16"/>
              </w:rPr>
            </w:pPr>
            <w:r w:rsidRPr="007D4016">
              <w:rPr>
                <w:rFonts w:ascii="Square721 BT" w:hAnsi="Square721 BT" w:cs="Arial"/>
                <w:color w:val="000000"/>
                <w:sz w:val="16"/>
                <w:szCs w:val="16"/>
              </w:rPr>
              <w:t>espesor y propiedades del suelo o relleno a mejorar;</w:t>
            </w:r>
          </w:p>
          <w:p w:rsidR="007D4016" w:rsidRPr="007D4016" w:rsidRDefault="007D4016" w:rsidP="00207978">
            <w:pPr>
              <w:numPr>
                <w:ilvl w:val="0"/>
                <w:numId w:val="56"/>
              </w:numPr>
              <w:rPr>
                <w:rFonts w:ascii="Square721 BT" w:hAnsi="Square721 BT" w:cs="Arial"/>
                <w:color w:val="000000"/>
                <w:sz w:val="16"/>
                <w:szCs w:val="16"/>
              </w:rPr>
            </w:pPr>
            <w:r w:rsidRPr="007D4016">
              <w:rPr>
                <w:rFonts w:ascii="Square721 BT" w:hAnsi="Square721 BT" w:cs="Arial"/>
                <w:color w:val="000000"/>
                <w:sz w:val="16"/>
                <w:szCs w:val="16"/>
              </w:rPr>
              <w:t>presiones intersticiales en los diferentes estratos;</w:t>
            </w:r>
          </w:p>
          <w:p w:rsidR="007D4016" w:rsidRPr="007D4016" w:rsidRDefault="007D4016" w:rsidP="00207978">
            <w:pPr>
              <w:numPr>
                <w:ilvl w:val="0"/>
                <w:numId w:val="56"/>
              </w:numPr>
              <w:rPr>
                <w:rFonts w:ascii="Square721 BT" w:hAnsi="Square721 BT" w:cs="Arial"/>
                <w:color w:val="000000"/>
                <w:sz w:val="16"/>
                <w:szCs w:val="16"/>
              </w:rPr>
            </w:pPr>
            <w:r w:rsidRPr="007D4016">
              <w:rPr>
                <w:rFonts w:ascii="Square721 BT" w:hAnsi="Square721 BT" w:cs="Arial"/>
                <w:color w:val="000000"/>
                <w:sz w:val="16"/>
                <w:szCs w:val="16"/>
              </w:rPr>
              <w:t>naturaleza, tamaño y posición de la estructura a apoyar en el terreno;</w:t>
            </w:r>
          </w:p>
          <w:p w:rsidR="007D4016" w:rsidRPr="007D4016" w:rsidRDefault="007D4016" w:rsidP="00207978">
            <w:pPr>
              <w:numPr>
                <w:ilvl w:val="0"/>
                <w:numId w:val="56"/>
              </w:numPr>
              <w:rPr>
                <w:rFonts w:ascii="Square721 BT" w:hAnsi="Square721 BT" w:cs="Arial"/>
                <w:color w:val="000000"/>
                <w:sz w:val="16"/>
                <w:szCs w:val="16"/>
              </w:rPr>
            </w:pPr>
            <w:r w:rsidRPr="007D4016">
              <w:rPr>
                <w:rFonts w:ascii="Square721 BT" w:hAnsi="Square721 BT" w:cs="Arial"/>
                <w:color w:val="000000"/>
                <w:sz w:val="16"/>
                <w:szCs w:val="16"/>
              </w:rPr>
              <w:t>prevención de daños a las obras o servicios adyacentes;</w:t>
            </w:r>
          </w:p>
          <w:p w:rsidR="007D4016" w:rsidRPr="007D4016" w:rsidRDefault="007D4016" w:rsidP="00207978">
            <w:pPr>
              <w:numPr>
                <w:ilvl w:val="0"/>
                <w:numId w:val="56"/>
              </w:numPr>
              <w:rPr>
                <w:rFonts w:ascii="Square721 BT" w:hAnsi="Square721 BT" w:cs="Arial"/>
                <w:color w:val="000000"/>
                <w:sz w:val="16"/>
                <w:szCs w:val="16"/>
              </w:rPr>
            </w:pPr>
            <w:r w:rsidRPr="007D4016">
              <w:rPr>
                <w:rFonts w:ascii="Square721 BT" w:hAnsi="Square721 BT" w:cs="Arial"/>
                <w:color w:val="000000"/>
                <w:sz w:val="16"/>
                <w:szCs w:val="16"/>
              </w:rPr>
              <w:t>mejora provisional o permanente del terreno;</w:t>
            </w:r>
          </w:p>
          <w:p w:rsidR="007D4016" w:rsidRPr="007D4016" w:rsidRDefault="007D4016" w:rsidP="00207978">
            <w:pPr>
              <w:numPr>
                <w:ilvl w:val="0"/>
                <w:numId w:val="56"/>
              </w:numPr>
              <w:rPr>
                <w:rFonts w:ascii="Square721 BT" w:hAnsi="Square721 BT" w:cs="Arial"/>
                <w:color w:val="000000"/>
                <w:sz w:val="16"/>
                <w:szCs w:val="16"/>
              </w:rPr>
            </w:pPr>
            <w:r w:rsidRPr="007D4016">
              <w:rPr>
                <w:rFonts w:ascii="Square721 BT" w:hAnsi="Square721 BT" w:cs="Arial"/>
                <w:color w:val="000000"/>
                <w:sz w:val="16"/>
                <w:szCs w:val="16"/>
              </w:rPr>
              <w:t>en términos de las deformaciones previsibles, la relación entre el método de mejora del terreno y la secuencia constructiva;</w:t>
            </w:r>
          </w:p>
          <w:p w:rsidR="007D4016" w:rsidRPr="007D4016" w:rsidRDefault="007D4016" w:rsidP="00207978">
            <w:pPr>
              <w:numPr>
                <w:ilvl w:val="0"/>
                <w:numId w:val="56"/>
              </w:numPr>
              <w:rPr>
                <w:rFonts w:ascii="Square721 BT" w:hAnsi="Square721 BT" w:cs="Arial"/>
                <w:color w:val="000000"/>
                <w:sz w:val="16"/>
                <w:szCs w:val="16"/>
              </w:rPr>
            </w:pPr>
            <w:r w:rsidRPr="007D4016">
              <w:rPr>
                <w:rFonts w:ascii="Square721 BT" w:hAnsi="Square721 BT" w:cs="Arial"/>
                <w:color w:val="000000"/>
                <w:sz w:val="16"/>
                <w:szCs w:val="16"/>
              </w:rPr>
              <w:t>los efectos en el entorno, incluso la posible contaminación por substancias tóxicas (en el caso en que éstas se introdujeran en el terreno en el proceso de mejora) o las modificaciones en el nivel freático;</w:t>
            </w:r>
          </w:p>
          <w:p w:rsidR="007D4016" w:rsidRPr="007D4016" w:rsidRDefault="007D4016" w:rsidP="00207978">
            <w:pPr>
              <w:numPr>
                <w:ilvl w:val="0"/>
                <w:numId w:val="56"/>
              </w:numPr>
              <w:rPr>
                <w:rFonts w:ascii="Square721 BT" w:hAnsi="Square721 BT" w:cs="Arial"/>
                <w:color w:val="000000"/>
                <w:sz w:val="16"/>
                <w:szCs w:val="16"/>
              </w:rPr>
            </w:pPr>
            <w:r w:rsidRPr="007D4016">
              <w:rPr>
                <w:rFonts w:ascii="Square721 BT" w:hAnsi="Square721 BT" w:cs="Arial"/>
                <w:color w:val="000000"/>
                <w:sz w:val="16"/>
                <w:szCs w:val="16"/>
              </w:rPr>
              <w:t>la degradación de los materiales a largo plazo (por ejemplo en el caso de inyecciones de materiales inestables).</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6"/>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sz w:val="16"/>
              </w:rPr>
              <w:t>8.4 Condiciones constructivas y de control</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207978">
            <w:pPr>
              <w:numPr>
                <w:ilvl w:val="0"/>
                <w:numId w:val="60"/>
              </w:numPr>
              <w:rPr>
                <w:rFonts w:ascii="Square721 BT" w:hAnsi="Square721 BT" w:cs="Arial"/>
                <w:color w:val="000000"/>
                <w:sz w:val="16"/>
                <w:szCs w:val="16"/>
              </w:rPr>
            </w:pPr>
            <w:r w:rsidRPr="007D4016">
              <w:rPr>
                <w:rFonts w:ascii="Square721 BT" w:hAnsi="Square721 BT" w:cs="Arial"/>
                <w:color w:val="000000"/>
                <w:sz w:val="16"/>
                <w:szCs w:val="16"/>
              </w:rPr>
              <w:t>En el proyecto se establecerán las especificaciones de los materiales a emplear, las propiedades del terreno tras su mejora y las condiciones constructivas y de control.</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0"/>
              </w:numPr>
              <w:rPr>
                <w:rFonts w:ascii="Square721 BT" w:hAnsi="Square721 BT" w:cs="Arial"/>
                <w:sz w:val="16"/>
                <w:szCs w:val="16"/>
              </w:rPr>
            </w:pPr>
            <w:r w:rsidRPr="007D4016">
              <w:rPr>
                <w:rFonts w:ascii="Square721 BT" w:hAnsi="Square721 BT" w:cs="Arial"/>
                <w:color w:val="000000"/>
                <w:sz w:val="16"/>
                <w:szCs w:val="16"/>
              </w:rPr>
              <w:t>Los criterios de aceptación, fijados en el proyecto para el método que pueda adoptarse de mejora del terreno, consistirán en unos valores mínimos de determinadas propiedades del terreno tras su mejora.</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0"/>
              </w:numPr>
              <w:rPr>
                <w:rFonts w:ascii="Square721 BT" w:hAnsi="Square721 BT" w:cs="Arial"/>
                <w:sz w:val="16"/>
                <w:szCs w:val="16"/>
              </w:rPr>
            </w:pPr>
            <w:r w:rsidRPr="007D4016">
              <w:rPr>
                <w:rFonts w:ascii="Square721 BT" w:hAnsi="Square721 BT" w:cs="Arial"/>
                <w:color w:val="000000"/>
                <w:sz w:val="16"/>
                <w:szCs w:val="16"/>
              </w:rPr>
              <w:t>La consecución de estos valores o de valores superiores a los mínimos, tras el proceso de mejora, debe ser adecuadamente contrastada.</w:t>
            </w:r>
          </w:p>
        </w:tc>
      </w:tr>
    </w:tbl>
    <w:p w:rsidR="007D4016" w:rsidRPr="007D4016" w:rsidRDefault="007D4016" w:rsidP="007D4016">
      <w:pPr>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335D34">
        <w:trPr>
          <w:cantSplit/>
          <w:trHeight w:val="36"/>
        </w:trPr>
        <w:tc>
          <w:tcPr>
            <w:tcW w:w="9351" w:type="dxa"/>
            <w:gridSpan w:val="3"/>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b/>
                <w:bCs/>
                <w:sz w:val="16"/>
                <w:szCs w:val="16"/>
              </w:rPr>
            </w:pPr>
            <w:r w:rsidRPr="00335D34">
              <w:rPr>
                <w:rFonts w:ascii="Square721 BT" w:hAnsi="Square721 BT" w:cs="Arial"/>
                <w:b/>
                <w:color w:val="006699"/>
                <w:sz w:val="16"/>
                <w:szCs w:val="16"/>
              </w:rPr>
              <w:t>9 ANCLAJES AL TERRENO</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9.4 Condiciones constructivas y de control</w:t>
            </w:r>
          </w:p>
          <w:p w:rsidR="007D4016" w:rsidRPr="007D4016" w:rsidRDefault="007D4016" w:rsidP="00937C5F">
            <w:pPr>
              <w:rPr>
                <w:rFonts w:ascii="Square721 BT" w:hAnsi="Square721 BT" w:cs="Arial"/>
                <w:b/>
                <w:bCs/>
                <w:sz w:val="16"/>
                <w:szCs w:val="20"/>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207978">
            <w:pPr>
              <w:numPr>
                <w:ilvl w:val="0"/>
                <w:numId w:val="61"/>
              </w:numPr>
              <w:rPr>
                <w:rFonts w:ascii="Square721 BT" w:hAnsi="Square721 BT" w:cs="Arial"/>
                <w:sz w:val="16"/>
                <w:szCs w:val="16"/>
              </w:rPr>
            </w:pPr>
            <w:r w:rsidRPr="007D4016">
              <w:rPr>
                <w:rFonts w:ascii="Square721 BT" w:hAnsi="Square721 BT" w:cs="Arial"/>
                <w:sz w:val="16"/>
                <w:szCs w:val="16"/>
              </w:rPr>
              <w:t xml:space="preserve">Para la ejecución de los anclajes así como para la realización de ensayos de control mencionados en 9.1.5 y su supervisión, se consideran válidas las especificaciones contenidas en la norma UNE EN 1537:2015 </w:t>
            </w:r>
          </w:p>
        </w:tc>
      </w:tr>
    </w:tbl>
    <w:p w:rsidR="007D4016" w:rsidRPr="007D4016" w:rsidRDefault="007D4016" w:rsidP="007D4016">
      <w:pPr>
        <w:rPr>
          <w:rFonts w:ascii="Square721 BT" w:hAnsi="Square721 BT" w:cs="Arial"/>
          <w:b/>
          <w:bCs/>
          <w:color w:val="000000"/>
          <w:sz w:val="16"/>
          <w:szCs w:val="20"/>
        </w:rPr>
      </w:pPr>
    </w:p>
    <w:p w:rsidR="007D4016" w:rsidRPr="007D4016" w:rsidRDefault="007D4016" w:rsidP="007D4016">
      <w:pPr>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335D34">
        <w:trPr>
          <w:cantSplit/>
          <w:trHeight w:val="36"/>
        </w:trPr>
        <w:tc>
          <w:tcPr>
            <w:tcW w:w="9351" w:type="dxa"/>
            <w:gridSpan w:val="3"/>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b/>
                <w:color w:val="FFFFFF"/>
                <w:sz w:val="16"/>
                <w:szCs w:val="16"/>
              </w:rPr>
            </w:pPr>
            <w:r w:rsidRPr="00335D34">
              <w:rPr>
                <w:rFonts w:ascii="Square721 BT" w:hAnsi="Square721 BT" w:cs="Arial"/>
                <w:b/>
                <w:color w:val="006699"/>
                <w:sz w:val="16"/>
                <w:szCs w:val="16"/>
              </w:rPr>
              <w:t>ANEJO G. NORMAS DE REFERENCIA</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81"/>
        </w:trPr>
        <w:tc>
          <w:tcPr>
            <w:tcW w:w="2267" w:type="dxa"/>
            <w:vMerge w:val="restart"/>
            <w:tcBorders>
              <w:top w:val="single" w:sz="4" w:space="0" w:color="auto"/>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Normativa UNE</w:t>
            </w:r>
          </w:p>
        </w:tc>
        <w:tc>
          <w:tcPr>
            <w:tcW w:w="284" w:type="dxa"/>
            <w:vMerge w:val="restart"/>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22381:1993 Control de vibraciones producidas por voladuras.</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22950-1:1990 Propiedades mecánicas de las rocas. Ensayos para la determinación</w:t>
            </w:r>
          </w:p>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 xml:space="preserve">de la resistencia. Parte 1: Resistencia a la compresión uniaxial. </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22950-2:1990 Propiedades mecánicas de las rocas. Ensayos para la determinación</w:t>
            </w:r>
          </w:p>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de la resistencia. Parte 2: Resistencia a tracción. Determinación indirecta (ensayo brasileño).</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80303-1:2017 Cementos con características adicionales. Parte 1: Cementos resistentes a los sulfatos.</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80303-2:2017 Cementos con características adicionales. Parte 2: Cementos resistentes al agua de mar.</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83988-2:2014 Durabilidad del hormigón. Métodos de ensayo. Determinación de la</w:t>
            </w:r>
          </w:p>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resistividad eléctrica. Parte 2: Método de las cuatro puntas o de Wenner.</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103101:1995 Análisis granulométrico de suelos por tamizado.</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103102:1995 Análisis granulométrico de suelos finos por sedimentación. Método</w:t>
            </w:r>
          </w:p>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del densímetro.</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103103:1994 Determinación del límite líquido de un suelo por el método del aparato</w:t>
            </w:r>
          </w:p>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de Casagrande.</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103104:1993 Determinación del límite plástico de un suelo.</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103108:1996 Determinación de las características de retracción de un suelo.</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 xml:space="preserve">*UNE 103200:1993 Determinación del contenido de carbonatos en los suelos. </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103202:2019 Determinación cualitativa del contenido en sulfatos solubles en agua</w:t>
            </w:r>
          </w:p>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que hay en un suelo.</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103204:2009 Determinación del contenido de materia orgánica oxidable de un suelo por el método del permanganato potásico.</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103301:1994 Determinación de la densidad de un suelo. Método de la balanza hidrostática.</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103400:1993 Ensayo de rotura a compresión simple en probetas de suelo</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103401:1998 Determinación de los parámetros resistentes al esfuerzo cortante de</w:t>
            </w:r>
          </w:p>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una muestra de suelo en la caja de corte directo.</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103405:1994 Geotecnia. Ensayo de consolidación unidimensional de un suelo en</w:t>
            </w:r>
          </w:p>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edómetro.</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103406:2006 Ensayo de colapso en suelos</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103500:1994 Geotecnia. Ensayo de compactación. Proctor normal.</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103501:1994 Geotecnia. Ensayo de compactación. Proctor modificado.</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103600:1996 Determinación de la expansividad de un suelo en el aparato Lambe.</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103601:1996 Ensayo del hinchamiento libre de un suelo en edómetro.</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103602:1996 Ensayo para calcular la presión de hinchamiento de un suelo en edómetro.</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146510:2018 Estabilidad de los áridos y fragmentos de roca frente a la acción de la inmersión en agua y de los ciclos de humedad -sequedad.</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UNE-EN 197-1:2011 Cemento. Parte 1: Composición, especificaciones y criterios de conformidad de los cementos comunes</w:t>
            </w:r>
            <w:r w:rsidRPr="007D4016">
              <w:rPr>
                <w:rFonts w:ascii="Square721 BT" w:hAnsi="Square721 BT" w:cs="Arial"/>
                <w:color w:val="000000"/>
                <w:sz w:val="16"/>
                <w:szCs w:val="16"/>
              </w:rPr>
              <w:tab/>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*UNE-EN 1536:2011+A1:2016 Ejecución de trabajos geotécnicos especiales. Pilotes perforados.</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*UNE-EN 1537:2015 Ejecución de trabajos geotécnicos especiales. Anclajes.</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*UNE-EN 1538:2011+A1:2016 Ejecución de trabajos geotécnicos especiales. Muros-pantalla</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*UNE-EN 12699:2016 Realización de trabajos geotécnicos especiales. Pilotes de desplazamiento.</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*UNE-EN ISO 17892-1:2015 Investigación y ensayos geotécnicos. Ensayos de laboratorio de suelos. Parte 1: Determinación de la humedad.</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*UNE-EN ISO 17892-3:2018 Investigación y ensayos geotécnicos. Ensayos de laboratorio de suelos. Parte 3: Determinación de la densidad de las partículas.</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*UNE-EN ISO 17892-9:2019 Investigación y ensayos geotécnicos. Ensayos de laboratorio de suelos. Parte 9: Ensayos de compresión triaxial consolidados en suelos saturados de agua.</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*UNE-EN ISO 22476-2:2008 Investigación y ensayos geotécnicos. Ensayos de campo. Parte 2: Ensayo de penetración dinámica (+UNE-EN ISO 22476- 2:2008/A1:2014)</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*UNE-EN ISO 22476-3:2006 Investigación y ensayos geotécnicos. Ensayos de campo. Parte 3: Ensayo de penetración estándar (+UNE-EN ISO 22476- 3:2008/A1:2014)</w:t>
            </w:r>
          </w:p>
        </w:tc>
      </w:tr>
      <w:tr w:rsidR="007D4016" w:rsidRPr="007D4016" w:rsidTr="00E868D7">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*UNE-EN ISO 22476-12:2010 Investigación y ensayos geotécnicos. Ensayos de campo. Parte 12: Ensayo de penetración con el cono mecánico (CPTM).</w:t>
            </w:r>
          </w:p>
        </w:tc>
      </w:tr>
      <w:tr w:rsidR="007D4016" w:rsidRPr="007D4016" w:rsidTr="00E868D7">
        <w:trPr>
          <w:cantSplit/>
          <w:trHeight w:val="348"/>
        </w:trPr>
        <w:tc>
          <w:tcPr>
            <w:tcW w:w="2267" w:type="dxa"/>
            <w:vMerge/>
            <w:tcBorders>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*UNE-ENV 1997-3:2002 Eurocódigo 7: Proyecto geotécnico. Parte 3: Proyecto asistido por ensayos de campo.</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szCs w:val="16"/>
                <w:lang w:val="es-ES_tradnl"/>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shd w:val="clear" w:color="auto" w:fill="auto"/>
          </w:tcPr>
          <w:p w:rsidR="007D4016" w:rsidRPr="007D4016" w:rsidRDefault="007D4016" w:rsidP="00937C5F">
            <w:pPr>
              <w:rPr>
                <w:rFonts w:ascii="Square721 BT" w:hAnsi="Square721 BT" w:cs="Arial"/>
                <w:color w:val="000000"/>
                <w:sz w:val="16"/>
                <w:szCs w:val="16"/>
                <w:lang w:val="es-ES_tradnl"/>
              </w:rPr>
            </w:pPr>
          </w:p>
        </w:tc>
      </w:tr>
      <w:tr w:rsidR="007D4016" w:rsidRPr="007D4016" w:rsidTr="00E868D7">
        <w:trPr>
          <w:cantSplit/>
          <w:trHeight w:val="36"/>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szCs w:val="16"/>
                <w:lang w:val="en-GB"/>
              </w:rPr>
            </w:pPr>
            <w:r w:rsidRPr="007D4016">
              <w:rPr>
                <w:rFonts w:ascii="Square721 BT" w:hAnsi="Square721 BT" w:cs="Arial"/>
                <w:b/>
                <w:bCs/>
                <w:color w:val="000000"/>
                <w:sz w:val="16"/>
                <w:szCs w:val="16"/>
                <w:lang w:val="en-GB"/>
              </w:rPr>
              <w:t>Normativa ASTM</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lang w:val="en-GB"/>
              </w:rPr>
            </w:pPr>
          </w:p>
        </w:tc>
        <w:tc>
          <w:tcPr>
            <w:tcW w:w="6800" w:type="dxa"/>
            <w:vMerge w:val="restart"/>
            <w:tcBorders>
              <w:top w:val="single" w:sz="4" w:space="0" w:color="auto"/>
              <w:left w:val="single" w:sz="4" w:space="0" w:color="auto"/>
            </w:tcBorders>
            <w:shd w:val="clear" w:color="auto" w:fill="auto"/>
          </w:tcPr>
          <w:p w:rsidR="007D4016" w:rsidRPr="007D4016" w:rsidRDefault="007D4016" w:rsidP="00937C5F">
            <w:pPr>
              <w:rPr>
                <w:rFonts w:ascii="Square721 BT" w:hAnsi="Square721 BT" w:cs="Arial"/>
                <w:color w:val="000000"/>
                <w:sz w:val="16"/>
                <w:szCs w:val="16"/>
                <w:lang w:val="en-GB"/>
              </w:rPr>
            </w:pPr>
            <w:r w:rsidRPr="007D4016">
              <w:rPr>
                <w:rFonts w:ascii="Square721 BT" w:hAnsi="Square721 BT" w:cs="Arial"/>
                <w:color w:val="000000"/>
                <w:sz w:val="16"/>
                <w:szCs w:val="16"/>
                <w:lang w:val="en-GB"/>
              </w:rPr>
              <w:t>*ASTM: D 4428/D4428M-14 Standard Test Methods for Crosshole Seismic Testing.</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lang w:val="en-GB"/>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lang w:val="en-GB"/>
              </w:rPr>
            </w:pPr>
          </w:p>
        </w:tc>
        <w:tc>
          <w:tcPr>
            <w:tcW w:w="6800" w:type="dxa"/>
            <w:vMerge/>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color w:val="000000"/>
                <w:sz w:val="16"/>
                <w:szCs w:val="16"/>
                <w:lang w:val="en-GB"/>
              </w:rPr>
            </w:pP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szCs w:val="16"/>
                <w:lang w:val="en-GB"/>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lang w:val="en-GB"/>
              </w:rPr>
            </w:pPr>
          </w:p>
        </w:tc>
        <w:tc>
          <w:tcPr>
            <w:tcW w:w="6800" w:type="dxa"/>
            <w:tcBorders>
              <w:top w:val="single" w:sz="4" w:space="0" w:color="auto"/>
              <w:left w:val="nil"/>
              <w:bottom w:val="single" w:sz="4" w:space="0" w:color="auto"/>
              <w:right w:val="nil"/>
            </w:tcBorders>
            <w:shd w:val="clear" w:color="auto" w:fill="auto"/>
          </w:tcPr>
          <w:p w:rsidR="007D4016" w:rsidRPr="007D4016" w:rsidRDefault="007D4016" w:rsidP="00937C5F">
            <w:pPr>
              <w:rPr>
                <w:rFonts w:ascii="Square721 BT" w:hAnsi="Square721 BT" w:cs="Arial"/>
                <w:color w:val="000000"/>
                <w:sz w:val="16"/>
                <w:szCs w:val="16"/>
                <w:lang w:val="en-GB"/>
              </w:rPr>
            </w:pPr>
          </w:p>
        </w:tc>
      </w:tr>
      <w:tr w:rsidR="007D4016" w:rsidRPr="007D4016" w:rsidTr="00E868D7">
        <w:trPr>
          <w:cantSplit/>
          <w:trHeight w:val="323"/>
        </w:trPr>
        <w:tc>
          <w:tcPr>
            <w:tcW w:w="2267" w:type="dxa"/>
            <w:tcBorders>
              <w:top w:val="single" w:sz="4" w:space="0" w:color="auto"/>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Normativa NLT</w:t>
            </w:r>
          </w:p>
        </w:tc>
        <w:tc>
          <w:tcPr>
            <w:tcW w:w="284" w:type="dxa"/>
            <w:tcBorders>
              <w:top w:val="nil"/>
              <w:left w:val="single" w:sz="4" w:space="0" w:color="auto"/>
              <w:right w:val="single" w:sz="4" w:space="0" w:color="auto"/>
            </w:tcBorders>
          </w:tcPr>
          <w:p w:rsidR="007D4016" w:rsidRPr="007D4016" w:rsidRDefault="007D4016" w:rsidP="00937C5F">
            <w:pPr>
              <w:rPr>
                <w:rFonts w:ascii="Square721 BT" w:hAnsi="Square721 BT" w:cs="Arial"/>
                <w:sz w:val="16"/>
                <w:lang w:val="es-ES_tradnl"/>
              </w:rPr>
            </w:pPr>
          </w:p>
        </w:tc>
        <w:tc>
          <w:tcPr>
            <w:tcW w:w="6800" w:type="dxa"/>
            <w:tcBorders>
              <w:top w:val="single" w:sz="4" w:space="0" w:color="auto"/>
              <w:left w:val="single" w:sz="4" w:space="0" w:color="auto"/>
            </w:tcBorders>
            <w:shd w:val="clear" w:color="auto" w:fill="auto"/>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 xml:space="preserve">*NLT 251:1996 Determinación de la durabilidad al desmoronamiento de rocas blandas. </w:t>
            </w:r>
          </w:p>
        </w:tc>
      </w:tr>
    </w:tbl>
    <w:p w:rsidR="007D4016" w:rsidRPr="007D4016" w:rsidRDefault="007D4016" w:rsidP="007D4016">
      <w:pPr>
        <w:rPr>
          <w:rFonts w:ascii="Square721 BT" w:hAnsi="Square721 BT" w:cs="Arial"/>
          <w:b/>
          <w:bCs/>
          <w:sz w:val="16"/>
        </w:rPr>
      </w:pPr>
    </w:p>
    <w:p w:rsidR="007D4016" w:rsidRPr="007D4016" w:rsidRDefault="007D4016" w:rsidP="007D4016">
      <w:pPr>
        <w:autoSpaceDE w:val="0"/>
        <w:autoSpaceDN w:val="0"/>
        <w:adjustRightInd w:val="0"/>
        <w:rPr>
          <w:rFonts w:ascii="Square721 BT" w:hAnsi="Square721 BT" w:cs="Arial"/>
          <w:b/>
          <w:bCs/>
          <w:sz w:val="16"/>
        </w:rPr>
      </w:pPr>
      <w:r w:rsidRPr="007D4016">
        <w:rPr>
          <w:rFonts w:ascii="Square721 BT" w:hAnsi="Square721 BT" w:cs="Arial"/>
          <w:b/>
          <w:bCs/>
          <w:sz w:val="16"/>
        </w:rPr>
        <w:br w:type="page"/>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9"/>
        <w:gridCol w:w="146"/>
        <w:gridCol w:w="7771"/>
      </w:tblGrid>
      <w:tr w:rsidR="00335D34" w:rsidRPr="00335D34" w:rsidTr="00335D34">
        <w:trPr>
          <w:cantSplit/>
          <w:trHeight w:val="143"/>
        </w:trPr>
        <w:tc>
          <w:tcPr>
            <w:tcW w:w="9582"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335D34" w:rsidRDefault="007D4016" w:rsidP="00937C5F">
            <w:pPr>
              <w:pStyle w:val="Ttulo9"/>
              <w:numPr>
                <w:ilvl w:val="0"/>
                <w:numId w:val="0"/>
              </w:numPr>
              <w:ind w:left="6300"/>
              <w:jc w:val="both"/>
              <w:rPr>
                <w:rFonts w:ascii="Square721 BT" w:hAnsi="Square721 BT" w:cs="Arial"/>
                <w:color w:val="000000" w:themeColor="text1"/>
                <w:sz w:val="16"/>
              </w:rPr>
            </w:pPr>
            <w:r w:rsidRPr="00335D34">
              <w:rPr>
                <w:rFonts w:ascii="Square721 BT" w:hAnsi="Square721 BT" w:cs="Arial"/>
                <w:color w:val="000000" w:themeColor="text1"/>
                <w:sz w:val="16"/>
              </w:rPr>
              <w:lastRenderedPageBreak/>
              <w:t>ESTRUCTURAS DE HORMIGÓN ARMADO-Según EHE-08 Instrucción de hormigón estructural</w:t>
            </w:r>
          </w:p>
        </w:tc>
      </w:tr>
      <w:tr w:rsidR="007D4016" w:rsidRPr="007D4016" w:rsidTr="00335D34">
        <w:trPr>
          <w:cantSplit/>
          <w:trHeight w:val="65"/>
        </w:trPr>
        <w:tc>
          <w:tcPr>
            <w:tcW w:w="9582" w:type="dxa"/>
            <w:gridSpan w:val="3"/>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rPr>
            </w:pPr>
          </w:p>
        </w:tc>
      </w:tr>
      <w:tr w:rsidR="007D4016" w:rsidRPr="007D4016" w:rsidTr="00335D34">
        <w:trPr>
          <w:cantSplit/>
          <w:trHeight w:val="34"/>
        </w:trPr>
        <w:tc>
          <w:tcPr>
            <w:tcW w:w="9582"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rPr>
                <w:rFonts w:ascii="Square721 BT" w:hAnsi="Square721 BT" w:cs="Arial"/>
                <w:b/>
                <w:bCs/>
                <w:sz w:val="16"/>
              </w:rPr>
            </w:pPr>
            <w:r w:rsidRPr="00335D34">
              <w:rPr>
                <w:rFonts w:ascii="Square721 BT" w:hAnsi="Square721 BT" w:cs="Arial"/>
                <w:b/>
                <w:bCs/>
                <w:color w:val="006699"/>
                <w:sz w:val="16"/>
              </w:rPr>
              <w:t>TÍTULO 6. CONTROL</w:t>
            </w:r>
          </w:p>
        </w:tc>
      </w:tr>
      <w:tr w:rsidR="007D4016" w:rsidRPr="007D4016" w:rsidTr="00335D34">
        <w:trPr>
          <w:cantSplit/>
          <w:trHeight w:val="137"/>
        </w:trPr>
        <w:tc>
          <w:tcPr>
            <w:tcW w:w="1439"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c>
          <w:tcPr>
            <w:tcW w:w="146"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c>
          <w:tcPr>
            <w:tcW w:w="7997"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r>
      <w:tr w:rsidR="007D4016" w:rsidRPr="007D4016" w:rsidTr="00335D34">
        <w:trPr>
          <w:cantSplit/>
          <w:trHeight w:val="137"/>
        </w:trPr>
        <w:tc>
          <w:tcPr>
            <w:tcW w:w="9582"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pStyle w:val="Ttulo6"/>
              <w:numPr>
                <w:ilvl w:val="0"/>
                <w:numId w:val="0"/>
              </w:numPr>
              <w:jc w:val="left"/>
              <w:rPr>
                <w:rFonts w:ascii="Square721 BT" w:hAnsi="Square721 BT" w:cs="Arial"/>
                <w:color w:val="FFFFFF"/>
                <w:sz w:val="16"/>
                <w:szCs w:val="16"/>
              </w:rPr>
            </w:pPr>
            <w:r w:rsidRPr="00335D34">
              <w:rPr>
                <w:rFonts w:ascii="Square721 BT" w:hAnsi="Square721 BT" w:cs="Arial"/>
                <w:color w:val="006699"/>
                <w:sz w:val="16"/>
                <w:szCs w:val="16"/>
              </w:rPr>
              <w:t>Capítulo XIV. Bases generales del Control de Calidad</w:t>
            </w:r>
          </w:p>
        </w:tc>
      </w:tr>
      <w:tr w:rsidR="007D4016" w:rsidRPr="007D4016" w:rsidTr="00335D34">
        <w:trPr>
          <w:cantSplit/>
          <w:trHeight w:val="137"/>
        </w:trPr>
        <w:tc>
          <w:tcPr>
            <w:tcW w:w="1439"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c>
          <w:tcPr>
            <w:tcW w:w="146" w:type="dxa"/>
            <w:tcBorders>
              <w:top w:val="single" w:sz="4" w:space="0" w:color="auto"/>
              <w:left w:val="nil"/>
              <w:bottom w:val="nil"/>
              <w:right w:val="nil"/>
            </w:tcBorders>
          </w:tcPr>
          <w:p w:rsidR="007D4016" w:rsidRPr="007D4016" w:rsidRDefault="007D4016" w:rsidP="00937C5F">
            <w:pPr>
              <w:jc w:val="center"/>
              <w:rPr>
                <w:rFonts w:ascii="Square721 BT" w:hAnsi="Square721 BT" w:cs="Arial"/>
                <w:b/>
                <w:bCs/>
                <w:sz w:val="16"/>
              </w:rPr>
            </w:pPr>
          </w:p>
        </w:tc>
        <w:tc>
          <w:tcPr>
            <w:tcW w:w="7997"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r>
      <w:tr w:rsidR="007D4016" w:rsidRPr="007D4016" w:rsidTr="00030DDF">
        <w:trPr>
          <w:cantSplit/>
          <w:trHeight w:val="487"/>
        </w:trPr>
        <w:tc>
          <w:tcPr>
            <w:tcW w:w="1439"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szCs w:val="16"/>
              </w:rPr>
              <w:t>Artículo 80º. Control de calidad</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997"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Título 6º de esta Instrucción desarrolla principalmente el control de recepción que se realiza en representación de la Administración Pública contratante o, en general, de la Propiedad.</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esta Instrucción se establece con carácter preceptivo el control de recepción de la calidad del hormigón y de sus materiales componentes; del acero, tanto de las armaduras activas como de las pasivas; de los anclajes, empalmes, vainas, equipos y demás accesorios característicos de la técnica del pretensado; de la inyección, y de la ejecución de la obra.</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fin del control es comprobar que la obra terminada tiene las características de calidad especificadas en el proyecto, que serán las generales de esta Instrucción, más las específicas contenidas en el Pliego de Prescripciones Técnicas Particulares. Debe entenderse que las aprobaciones derivadas del control de calidad son aprobaciones condicionadas al buen funcionamiento de la obra durante los plazos legalmente establecidos.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La eficacia final del control de calidad es el resultado de la acción complementaria del control ejercido por el productor (control interno) y del control ejercido por el receptor (control externo).</w:t>
            </w:r>
          </w:p>
        </w:tc>
      </w:tr>
      <w:tr w:rsidR="007D4016" w:rsidRPr="007D4016" w:rsidTr="00030DDF">
        <w:trPr>
          <w:cantSplit/>
          <w:trHeight w:val="487"/>
        </w:trPr>
        <w:tc>
          <w:tcPr>
            <w:tcW w:w="1439"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997"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bCs/>
                <w:color w:val="808080"/>
                <w:sz w:val="16"/>
                <w:szCs w:val="16"/>
              </w:rPr>
            </w:pPr>
            <w:r w:rsidRPr="007D4016">
              <w:rPr>
                <w:rFonts w:ascii="Square721 BT" w:hAnsi="Square721 BT" w:cs="Arial"/>
                <w:bCs/>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En función de las partes a las que representa pueden distinguirse los siguientes tipos de control:</w:t>
            </w:r>
          </w:p>
          <w:p w:rsidR="007D4016" w:rsidRPr="007D4016" w:rsidRDefault="007D4016" w:rsidP="00207978">
            <w:pPr>
              <w:numPr>
                <w:ilvl w:val="0"/>
                <w:numId w:val="80"/>
              </w:numPr>
              <w:tabs>
                <w:tab w:val="num" w:pos="720"/>
              </w:tabs>
              <w:ind w:left="689"/>
              <w:rPr>
                <w:rFonts w:ascii="Square721 BT" w:hAnsi="Square721 BT" w:cs="Arial"/>
                <w:color w:val="808080"/>
                <w:sz w:val="16"/>
                <w:szCs w:val="16"/>
              </w:rPr>
            </w:pPr>
            <w:r w:rsidRPr="007D4016">
              <w:rPr>
                <w:rFonts w:ascii="Square721 BT" w:hAnsi="Square721 BT" w:cs="Arial"/>
                <w:color w:val="808080"/>
                <w:sz w:val="16"/>
                <w:szCs w:val="16"/>
              </w:rPr>
              <w:t>Control interno. Se lleva a cabo por el proyectista, el contratista, subcontratista, o por el proveedor, cada uno dentro del alcance de su tarea específica dentro del proceso de construcción, pudiendo ser:</w:t>
            </w:r>
          </w:p>
          <w:p w:rsidR="007D4016" w:rsidRPr="007D4016" w:rsidRDefault="007D4016" w:rsidP="00207978">
            <w:pPr>
              <w:numPr>
                <w:ilvl w:val="1"/>
                <w:numId w:val="80"/>
              </w:numPr>
              <w:tabs>
                <w:tab w:val="num" w:pos="1440"/>
              </w:tabs>
              <w:ind w:left="1049" w:hanging="180"/>
              <w:rPr>
                <w:rFonts w:ascii="Square721 BT" w:hAnsi="Square721 BT" w:cs="Arial"/>
                <w:color w:val="808080"/>
                <w:sz w:val="16"/>
                <w:szCs w:val="16"/>
              </w:rPr>
            </w:pPr>
            <w:r w:rsidRPr="007D4016">
              <w:rPr>
                <w:rFonts w:ascii="Square721 BT" w:hAnsi="Square721 BT" w:cs="Arial"/>
                <w:color w:val="808080"/>
                <w:sz w:val="16"/>
                <w:szCs w:val="16"/>
              </w:rPr>
              <w:t>por propia iniciativa;</w:t>
            </w:r>
          </w:p>
          <w:p w:rsidR="007D4016" w:rsidRPr="007D4016" w:rsidRDefault="007D4016" w:rsidP="00207978">
            <w:pPr>
              <w:numPr>
                <w:ilvl w:val="1"/>
                <w:numId w:val="80"/>
              </w:numPr>
              <w:tabs>
                <w:tab w:val="num" w:pos="1440"/>
              </w:tabs>
              <w:ind w:left="1049" w:hanging="180"/>
              <w:rPr>
                <w:rFonts w:ascii="Square721 BT" w:hAnsi="Square721 BT" w:cs="Arial"/>
                <w:color w:val="808080"/>
                <w:sz w:val="16"/>
                <w:szCs w:val="16"/>
              </w:rPr>
            </w:pPr>
            <w:r w:rsidRPr="007D4016">
              <w:rPr>
                <w:rFonts w:ascii="Square721 BT" w:hAnsi="Square721 BT" w:cs="Arial"/>
                <w:color w:val="808080"/>
                <w:sz w:val="16"/>
                <w:szCs w:val="16"/>
              </w:rPr>
              <w:t>de acuerdo con reglas establecidas por el cliente o por una organización independiente.</w:t>
            </w:r>
          </w:p>
          <w:p w:rsidR="007D4016" w:rsidRPr="007D4016" w:rsidRDefault="007D4016" w:rsidP="00207978">
            <w:pPr>
              <w:numPr>
                <w:ilvl w:val="0"/>
                <w:numId w:val="80"/>
              </w:numPr>
              <w:tabs>
                <w:tab w:val="num" w:pos="720"/>
              </w:tabs>
              <w:ind w:left="689" w:hanging="1111"/>
              <w:rPr>
                <w:rFonts w:ascii="Square721 BT" w:hAnsi="Square721 BT" w:cs="Arial"/>
                <w:color w:val="808080"/>
                <w:sz w:val="16"/>
                <w:szCs w:val="16"/>
              </w:rPr>
            </w:pPr>
            <w:r w:rsidRPr="007D4016">
              <w:rPr>
                <w:rFonts w:ascii="Square721 BT" w:hAnsi="Square721 BT" w:cs="Arial"/>
                <w:color w:val="808080"/>
                <w:sz w:val="16"/>
                <w:szCs w:val="16"/>
              </w:rPr>
              <w:t xml:space="preserve">Control externo. El control externo, comprendiendo todas las medidas establecidas por la Propiedad, se lleva a cabo por un profesional u organización independiente, encargados de esta labor por la Propiedad o por la autoridad competente. Este control consiste en: </w:t>
            </w:r>
          </w:p>
          <w:p w:rsidR="007D4016" w:rsidRPr="007D4016" w:rsidRDefault="007D4016" w:rsidP="00207978">
            <w:pPr>
              <w:numPr>
                <w:ilvl w:val="2"/>
                <w:numId w:val="80"/>
              </w:numPr>
              <w:tabs>
                <w:tab w:val="num" w:pos="2160"/>
              </w:tabs>
              <w:ind w:left="1049"/>
              <w:rPr>
                <w:rFonts w:ascii="Square721 BT" w:hAnsi="Square721 BT" w:cs="Arial"/>
                <w:color w:val="808080"/>
                <w:sz w:val="16"/>
                <w:szCs w:val="16"/>
              </w:rPr>
            </w:pPr>
            <w:r w:rsidRPr="007D4016">
              <w:rPr>
                <w:rFonts w:ascii="Square721 BT" w:hAnsi="Square721 BT" w:cs="Arial"/>
                <w:color w:val="808080"/>
                <w:sz w:val="16"/>
                <w:szCs w:val="16"/>
              </w:rPr>
              <w:t>comprobar las medidas de control interno;</w:t>
            </w:r>
          </w:p>
          <w:p w:rsidR="007D4016" w:rsidRPr="007D4016" w:rsidRDefault="007D4016" w:rsidP="00207978">
            <w:pPr>
              <w:numPr>
                <w:ilvl w:val="2"/>
                <w:numId w:val="80"/>
              </w:numPr>
              <w:tabs>
                <w:tab w:val="num" w:pos="2160"/>
              </w:tabs>
              <w:ind w:left="1049"/>
              <w:rPr>
                <w:rFonts w:ascii="Square721 BT" w:hAnsi="Square721 BT" w:cs="Arial"/>
                <w:color w:val="808080"/>
                <w:sz w:val="16"/>
                <w:szCs w:val="16"/>
              </w:rPr>
            </w:pPr>
            <w:r w:rsidRPr="007D4016">
              <w:rPr>
                <w:rFonts w:ascii="Square721 BT" w:hAnsi="Square721 BT" w:cs="Arial"/>
                <w:color w:val="808080"/>
                <w:sz w:val="16"/>
                <w:szCs w:val="16"/>
              </w:rPr>
              <w:t>establecer procedimientos adicionales de control independientes de los sistemas de control interno.</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Atendiendo a la tarea controlada puede clasificarse el control de calidad en:</w:t>
            </w:r>
          </w:p>
          <w:p w:rsidR="007D4016" w:rsidRPr="007D4016" w:rsidRDefault="007D4016" w:rsidP="00207978">
            <w:pPr>
              <w:numPr>
                <w:ilvl w:val="0"/>
                <w:numId w:val="81"/>
              </w:numPr>
              <w:tabs>
                <w:tab w:val="num" w:pos="720"/>
              </w:tabs>
              <w:ind w:left="689"/>
              <w:rPr>
                <w:rFonts w:ascii="Square721 BT" w:hAnsi="Square721 BT" w:cs="Arial"/>
                <w:color w:val="808080"/>
                <w:sz w:val="16"/>
                <w:szCs w:val="16"/>
              </w:rPr>
            </w:pPr>
            <w:r w:rsidRPr="007D4016">
              <w:rPr>
                <w:rFonts w:ascii="Square721 BT" w:hAnsi="Square721 BT" w:cs="Arial"/>
                <w:color w:val="808080"/>
                <w:sz w:val="16"/>
                <w:szCs w:val="16"/>
              </w:rPr>
              <w:t>Control de proyecto. Es el realizado por organizaciones independientes encargadas por el cliente, siendo su misión el comprobar los niveles de calidad teóricos de la obra.</w:t>
            </w:r>
          </w:p>
          <w:p w:rsidR="007D4016" w:rsidRPr="007D4016" w:rsidRDefault="007D4016" w:rsidP="00207978">
            <w:pPr>
              <w:numPr>
                <w:ilvl w:val="0"/>
                <w:numId w:val="81"/>
              </w:numPr>
              <w:tabs>
                <w:tab w:val="num" w:pos="720"/>
              </w:tabs>
              <w:ind w:left="689"/>
              <w:rPr>
                <w:rFonts w:ascii="Square721 BT" w:hAnsi="Square721 BT" w:cs="Arial"/>
                <w:color w:val="808080"/>
                <w:sz w:val="16"/>
                <w:szCs w:val="16"/>
              </w:rPr>
            </w:pPr>
            <w:r w:rsidRPr="007D4016">
              <w:rPr>
                <w:rFonts w:ascii="Square721 BT" w:hAnsi="Square721 BT" w:cs="Arial"/>
                <w:color w:val="808080"/>
                <w:sz w:val="16"/>
                <w:szCs w:val="16"/>
              </w:rPr>
              <w:t>Control de materiales. Tiene por fin comprobar que los materiales son conformes con las especificaciones del proyecto.</w:t>
            </w:r>
          </w:p>
          <w:p w:rsidR="007D4016" w:rsidRPr="007D4016" w:rsidRDefault="007D4016" w:rsidP="00207978">
            <w:pPr>
              <w:numPr>
                <w:ilvl w:val="0"/>
                <w:numId w:val="81"/>
              </w:numPr>
              <w:tabs>
                <w:tab w:val="num" w:pos="720"/>
              </w:tabs>
              <w:ind w:left="689"/>
              <w:rPr>
                <w:rFonts w:ascii="Square721 BT" w:hAnsi="Square721 BT" w:cs="Arial"/>
                <w:color w:val="808080"/>
                <w:sz w:val="16"/>
                <w:szCs w:val="16"/>
              </w:rPr>
            </w:pPr>
            <w:r w:rsidRPr="007D4016">
              <w:rPr>
                <w:rFonts w:ascii="Square721 BT" w:hAnsi="Square721 BT" w:cs="Arial"/>
                <w:color w:val="808080"/>
                <w:sz w:val="16"/>
                <w:szCs w:val="16"/>
              </w:rPr>
              <w:t>Control de ejecución. Su misión es comprobar que se respetan las especificaciones establecidas en el proyecto, así como las recogidas en esta Instrucción.</w:t>
            </w:r>
          </w:p>
          <w:p w:rsidR="007D4016" w:rsidRPr="007D4016" w:rsidRDefault="007D4016" w:rsidP="00937C5F">
            <w:pPr>
              <w:pStyle w:val="Textoindependiente"/>
              <w:rPr>
                <w:rFonts w:ascii="Square721 BT" w:hAnsi="Square721 BT" w:cs="Arial"/>
                <w:sz w:val="16"/>
                <w:szCs w:val="16"/>
              </w:rPr>
            </w:pPr>
            <w:r w:rsidRPr="007D4016">
              <w:rPr>
                <w:rFonts w:ascii="Square721 BT" w:hAnsi="Square721 BT" w:cs="Arial"/>
                <w:b/>
                <w:color w:val="808080"/>
                <w:sz w:val="16"/>
                <w:szCs w:val="16"/>
              </w:rPr>
              <w:t>Como se ha indicado, el articulado de esta Instrucción hace referencia, fundamentalmente, al Control externo. Además del Control externo, es siempre recomendable la existencia de un Control interno, realizado, según el caso, por el proyectista, fabricante o constructor.</w:t>
            </w:r>
          </w:p>
        </w:tc>
      </w:tr>
    </w:tbl>
    <w:p w:rsidR="007D4016" w:rsidRPr="007D4016" w:rsidRDefault="007D4016" w:rsidP="007D4016">
      <w:pPr>
        <w:rPr>
          <w:rFonts w:ascii="Square721 BT" w:hAnsi="Square721 BT"/>
        </w:rPr>
      </w:pPr>
      <w:r w:rsidRPr="007D4016">
        <w:rPr>
          <w:rFonts w:ascii="Square721 BT" w:hAnsi="Square721 BT"/>
        </w:rPr>
        <w:br w:type="page"/>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63"/>
        <w:gridCol w:w="160"/>
        <w:gridCol w:w="7733"/>
      </w:tblGrid>
      <w:tr w:rsidR="007D4016" w:rsidRPr="007D4016" w:rsidTr="00335D34">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p w:rsidR="007D4016" w:rsidRPr="007D4016" w:rsidRDefault="007D4016" w:rsidP="00937C5F">
            <w:pPr>
              <w:rPr>
                <w:rFonts w:ascii="Square721 BT" w:hAnsi="Square721 BT" w:cs="Arial"/>
                <w:sz w:val="16"/>
              </w:rPr>
            </w:pPr>
          </w:p>
        </w:tc>
        <w:tc>
          <w:tcPr>
            <w:tcW w:w="146" w:type="dxa"/>
            <w:tcBorders>
              <w:top w:val="nil"/>
              <w:left w:val="nil"/>
              <w:bottom w:val="single" w:sz="4" w:space="0" w:color="auto"/>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335D34">
        <w:trPr>
          <w:cantSplit/>
          <w:trHeight w:val="34"/>
        </w:trPr>
        <w:tc>
          <w:tcPr>
            <w:tcW w:w="9356"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rPr>
                <w:rFonts w:ascii="Square721 BT" w:hAnsi="Square721 BT" w:cs="Arial"/>
                <w:color w:val="FFFFFF"/>
                <w:sz w:val="16"/>
                <w:szCs w:val="20"/>
              </w:rPr>
            </w:pPr>
            <w:r w:rsidRPr="00335D34">
              <w:rPr>
                <w:rFonts w:ascii="Square721 BT" w:hAnsi="Square721 BT" w:cs="Arial"/>
                <w:b/>
                <w:bCs/>
                <w:color w:val="006699"/>
                <w:sz w:val="16"/>
                <w:szCs w:val="16"/>
              </w:rPr>
              <w:t>Capítulo XV. Control de materiales</w:t>
            </w:r>
          </w:p>
        </w:tc>
      </w:tr>
      <w:tr w:rsidR="007D4016" w:rsidRPr="007D4016" w:rsidTr="00335D34">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146" w:type="dxa"/>
            <w:tcBorders>
              <w:top w:val="single" w:sz="4" w:space="0" w:color="auto"/>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Artículo 81º. Control de los componentes del hormigón</w:t>
            </w:r>
          </w:p>
          <w:p w:rsidR="007D4016" w:rsidRPr="007D4016" w:rsidRDefault="007D4016" w:rsidP="00937C5F">
            <w:pPr>
              <w:rPr>
                <w:rFonts w:ascii="Square721 BT" w:hAnsi="Square721 BT" w:cs="Arial"/>
                <w:sz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el caso de hormigones fabricados en central, ya sea de hormigón preparado o central de obra, cuando disponga de un Control de Producción deberá cumplir la Orden del Ministro de Industria y Energía de fecha 21 de diciembre de 1995 y Disposiciones que la desarrollan. Dicho control debe estar en todo momento claramente documentado y la correspondiente documentación estará a disposición de la Dirección de Obra y de los Laboratorios que eventualmente ejerzan el control externo del hormigón fabricado.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control de los componentes del hormigón se realizará de la siguiente manera:</w:t>
            </w:r>
          </w:p>
          <w:p w:rsidR="007D4016" w:rsidRPr="007D4016" w:rsidRDefault="007D4016" w:rsidP="00207978">
            <w:pPr>
              <w:numPr>
                <w:ilvl w:val="0"/>
                <w:numId w:val="82"/>
              </w:numPr>
              <w:rPr>
                <w:rFonts w:ascii="Square721 BT" w:hAnsi="Square721 BT" w:cs="Arial"/>
                <w:sz w:val="16"/>
                <w:szCs w:val="16"/>
              </w:rPr>
            </w:pPr>
            <w:r w:rsidRPr="007D4016">
              <w:rPr>
                <w:rFonts w:ascii="Square721 BT" w:hAnsi="Square721 BT" w:cs="Arial"/>
                <w:sz w:val="16"/>
                <w:szCs w:val="16"/>
              </w:rPr>
              <w:t>Si la central dispone de un Control de Producción y está en posesión de un Sello o Marca de Calidad, oficialmente reconocido por un Centro Directivo de las Administraciones Públicas (General del Estado o Autonómicas), en el ámbito de sus respectivas competencias, no es necesario el control de recepción en obra de los materiales componentes del hormigón.</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Los referidos Centros Directivos remitirán a la Secretaría General Técnica del Ministerio de Fomento, por cada semestre natural cerrado, la relación de centrales con Sello o Marca de Calidad por ellos reconocidos, así como los retirados o anulados, para su publicación.</w:t>
            </w:r>
          </w:p>
          <w:p w:rsidR="007D4016" w:rsidRPr="007D4016" w:rsidRDefault="007D4016" w:rsidP="00207978">
            <w:pPr>
              <w:numPr>
                <w:ilvl w:val="0"/>
                <w:numId w:val="82"/>
              </w:numPr>
              <w:rPr>
                <w:rFonts w:ascii="Square721 BT" w:hAnsi="Square721 BT" w:cs="Arial"/>
                <w:sz w:val="16"/>
                <w:szCs w:val="16"/>
              </w:rPr>
            </w:pPr>
            <w:r w:rsidRPr="007D4016">
              <w:rPr>
                <w:rFonts w:ascii="Square721 BT" w:hAnsi="Square721 BT" w:cs="Arial"/>
                <w:sz w:val="16"/>
                <w:szCs w:val="16"/>
              </w:rPr>
              <w:t xml:space="preserve">Si el hormigón, fabricado en central, está en posesión de un </w:t>
            </w:r>
            <w:r w:rsidRPr="007D4016">
              <w:rPr>
                <w:rFonts w:ascii="Square721 BT" w:hAnsi="Square721 BT" w:cs="Arial"/>
                <w:i/>
                <w:iCs/>
                <w:sz w:val="16"/>
                <w:szCs w:val="16"/>
              </w:rPr>
              <w:t xml:space="preserve">distintivo reconocido </w:t>
            </w:r>
            <w:r w:rsidRPr="007D4016">
              <w:rPr>
                <w:rFonts w:ascii="Square721 BT" w:hAnsi="Square721 BT" w:cs="Arial"/>
                <w:sz w:val="16"/>
                <w:szCs w:val="16"/>
              </w:rPr>
              <w:t xml:space="preserve">o un CC-EHE-08, ambos en el sentido expuesto en el Artículo 1º, no es necesario el control de recepción en obra de sus materiales componentes. Los hormigones fabricados en centrales, en las que su producción de hormigón esté en posesión de un </w:t>
            </w:r>
            <w:r w:rsidRPr="007D4016">
              <w:rPr>
                <w:rFonts w:ascii="Square721 BT" w:hAnsi="Square721 BT" w:cs="Arial"/>
                <w:i/>
                <w:iCs/>
                <w:sz w:val="16"/>
                <w:szCs w:val="16"/>
              </w:rPr>
              <w:t xml:space="preserve">distintivo reconocido </w:t>
            </w:r>
            <w:r w:rsidRPr="007D4016">
              <w:rPr>
                <w:rFonts w:ascii="Square721 BT" w:hAnsi="Square721 BT" w:cs="Arial"/>
                <w:sz w:val="16"/>
                <w:szCs w:val="16"/>
              </w:rPr>
              <w:t>o un CC-EHE-08, ambos en el sentido expuesto en el Artículo 1º, tendrán la misma consideración, a los efectos de esta Instrucción que los hormigones fabricados en centrales que estén en posesión de un Sello o Marca de Calidad en el sentido expuesto en a).</w:t>
            </w:r>
          </w:p>
          <w:p w:rsidR="007D4016" w:rsidRPr="007D4016" w:rsidRDefault="007D4016" w:rsidP="00207978">
            <w:pPr>
              <w:numPr>
                <w:ilvl w:val="0"/>
                <w:numId w:val="82"/>
              </w:numPr>
              <w:rPr>
                <w:rFonts w:ascii="Square721 BT" w:hAnsi="Square721 BT" w:cs="Arial"/>
                <w:sz w:val="16"/>
                <w:szCs w:val="16"/>
              </w:rPr>
            </w:pPr>
            <w:r w:rsidRPr="007D4016">
              <w:rPr>
                <w:rFonts w:ascii="Square721 BT" w:hAnsi="Square721 BT" w:cs="Arial"/>
                <w:sz w:val="16"/>
                <w:szCs w:val="16"/>
              </w:rPr>
              <w:t>En otros casos, no contemplados en a) o b), se estará a lo dispuesto en los apartados siguientes de este Artículo.</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tulo3"/>
              <w:jc w:val="left"/>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sz w:val="16"/>
                <w:szCs w:val="16"/>
              </w:rPr>
            </w:pPr>
            <w:r w:rsidRPr="007D4016">
              <w:rPr>
                <w:rFonts w:ascii="Square721 BT" w:hAnsi="Square721 BT" w:cs="Arial"/>
                <w:color w:val="808080"/>
                <w:sz w:val="16"/>
                <w:szCs w:val="16"/>
              </w:rPr>
              <w:t>Si la central está ubicada en territorio español, dispondrá siempre de un control de producción (69.2.1), pero si no lo está puede no disponer de dicho control, por lo que no es contradictorio el primer párrafo de este artículo en relación con el citado apartado.</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81.1. Cemento</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 xml:space="preserve">La recepción del cemento se realizará de acuerdo con lo establecido en la vigente Instrucción para la Recepción de Cementos, entendiéndose que los beneficios que en ella se otorgan a los Sellos o Marcas de Calidad oficialmente reconocidos se refieren exclusivamente a los </w:t>
            </w:r>
            <w:r w:rsidRPr="007D4016">
              <w:rPr>
                <w:rFonts w:ascii="Square721 BT" w:hAnsi="Square721 BT" w:cs="Arial"/>
                <w:i/>
                <w:iCs/>
                <w:sz w:val="16"/>
                <w:szCs w:val="16"/>
              </w:rPr>
              <w:t xml:space="preserve">distintivos reconocidos </w:t>
            </w:r>
            <w:r w:rsidRPr="007D4016">
              <w:rPr>
                <w:rFonts w:ascii="Square721 BT" w:hAnsi="Square721 BT" w:cs="Arial"/>
                <w:sz w:val="16"/>
                <w:szCs w:val="16"/>
              </w:rPr>
              <w:t>y al CC-EHE-08, ambos en el sentido expuesto en el Artículo 1º.</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cualquier caso el responsable de la recepción del cemento en la central de hormigonado u obra, deberá conservar durante un mínimo de 100 días una muestra de cemento de cada lote suministrado.</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bCs/>
                <w:iCs/>
                <w:sz w:val="16"/>
                <w:szCs w:val="16"/>
              </w:rPr>
              <w:t>81.1.1. Especificaciones</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Son las del Artículo 26º de esta Instrucción más las contenidas en el Pliego de Prescripciones Técnicas Particulares.</w:t>
            </w:r>
          </w:p>
          <w:p w:rsidR="007D4016" w:rsidRPr="007D4016" w:rsidRDefault="007D4016" w:rsidP="00937C5F">
            <w:pPr>
              <w:rPr>
                <w:rFonts w:ascii="Square721 BT" w:hAnsi="Square721 BT" w:cs="Arial"/>
                <w:sz w:val="16"/>
              </w:rPr>
            </w:pPr>
            <w:r w:rsidRPr="007D4016">
              <w:rPr>
                <w:rFonts w:ascii="Square721 BT" w:hAnsi="Square721 BT" w:cs="Arial"/>
                <w:sz w:val="16"/>
                <w:szCs w:val="16"/>
              </w:rPr>
              <w:t>No podrán utilizarse lotes de cemento que no lleguen acompañados del certificado de garantía del fabricante, firmado por una persona física, según lo prescrito en 26.2.</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bCs/>
                <w:iCs/>
                <w:sz w:val="16"/>
                <w:szCs w:val="16"/>
              </w:rPr>
              <w:lastRenderedPageBreak/>
              <w:t>81.1.2. Ensayos</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La toma de muestras se realizará según se describe en la vigente Instrucción para la Recepción de Cementos.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Antes de comenzar el hormigonado, o si varían las condiciones de suministro, y cuando lo indique la Dirección de Obra se realizarán los ensayos físicos, mecánicos y químicos previstos en la Instrucción antes citada, además de los previstos, en su caso, en el Pliego de Prescripciones Técnicas Particulares, más los correspondientes a la determinación de ión Cl–, según el Artículo 26º.</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Al menos una vez cada tres meses de obra, y cuando lo indique la Dirección de Obra, se comprobarán: componentes del cemento, principio y fin de fraguado, resistencia a compresión y estabilidad de volumen, según las normas de ensayo establecidas en la referida Instrucción.</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Cuando al cemento pueda eximírsele, de acuerdo con lo establecido en la vigente Instrucción para la Recepción de Cementos y en 81.1, de los ensayos de recepción, la Dirección de Obra podrá, asimismo eximirle, mediante comunicación escrita, de las exigencias de los dos párrafos anteriores, siendo sustituidas por la documentación de identificación del cemento y los resultados del autocontrol que se posean.</w:t>
            </w:r>
          </w:p>
          <w:p w:rsidR="007D4016" w:rsidRPr="007D4016" w:rsidRDefault="007D4016" w:rsidP="00937C5F">
            <w:pPr>
              <w:rPr>
                <w:rFonts w:ascii="Square721 BT" w:hAnsi="Square721 BT" w:cs="Arial"/>
                <w:sz w:val="16"/>
              </w:rPr>
            </w:pPr>
            <w:r w:rsidRPr="007D4016">
              <w:rPr>
                <w:rFonts w:ascii="Square721 BT" w:hAnsi="Square721 BT" w:cs="Arial"/>
                <w:sz w:val="16"/>
                <w:szCs w:val="16"/>
              </w:rPr>
              <w:t>En cualquier caso deberán conservarse muestras preventivas durante 100 días.</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bCs/>
                <w:iCs/>
                <w:sz w:val="16"/>
                <w:szCs w:val="16"/>
              </w:rPr>
              <w:t>81.1.3. Criterios de aceptación o rechazo</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incumplimiento de alguna de las especificaciones, salvo demostración de que no supone riesgo apreciable tanto desde el punto de vista de las resistencias mecánicas como del de la durabilidad, será condición suficiente para el rechazo de la partida de cemento.</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81.2. Agua de amasado</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iCs/>
                <w:sz w:val="16"/>
                <w:szCs w:val="16"/>
              </w:rPr>
            </w:pPr>
            <w:r w:rsidRPr="007D4016">
              <w:rPr>
                <w:rFonts w:ascii="Square721 BT" w:hAnsi="Square721 BT" w:cs="Arial"/>
                <w:b/>
                <w:bCs/>
                <w:iCs/>
                <w:sz w:val="16"/>
                <w:szCs w:val="16"/>
              </w:rPr>
              <w:t>81.2.1. Especificaciones</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Son las del Artículo 27º más las contenidas, en su caso, en el Pliego de Prescripciones Técnicas Particulares.</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bCs/>
                <w:iCs/>
                <w:sz w:val="16"/>
                <w:szCs w:val="16"/>
              </w:rPr>
              <w:t>81.2.2. Ensayos</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Cuando no se posean antecedentes de su utilización en obras de hormigón, o en caso de duda, se realizarán los ensayos citados en el Artículo 27º.</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pStyle w:val="Ttulo3"/>
              <w:jc w:val="left"/>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Las comprobaciones prescritas en el articulado tienen un doble carácter:</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 De control del lote correspondiente, para aceptarlo o rechazarlo.</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 De comprobación del control interno relativo al cemento utilizado, por comparación con los certificados suministrados por el fabricante.</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bCs/>
                <w:iCs/>
                <w:sz w:val="16"/>
                <w:szCs w:val="16"/>
              </w:rPr>
              <w:t>81.2.3. Criterios de aceptación o rechazo</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incumplimiento de las especificaciones será razón suficiente para considerar el agua como no apta para amasar hormigón, salvo justificación técnica documentada de que no perjudica apreciablemente las propiedades exigibles al mismo, ni a corto ni a largo plazo.</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81.3. Áridos</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bCs/>
                <w:iCs/>
                <w:sz w:val="16"/>
                <w:szCs w:val="16"/>
              </w:rPr>
              <w:t>81.3.1. Especificaciones</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Son las del Artículo 28.o más las contenidas, en su caso, en el Pliego de Prescripciones Técnicas Particulares.</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bCs/>
                <w:iCs/>
                <w:sz w:val="16"/>
                <w:szCs w:val="16"/>
              </w:rPr>
              <w:t>81.3.2. Ensayos</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Antes de comenzar la obra, siempre que varíen las condiciones de suministro, y si no se dispone de un certificado de idoneidad de los áridos que vayan a utilizarse emitido como máximo un año antes de la fecha de empleo por un laboratorio oficial u oficialmente acreditado, se realizarán los ensayos de identificación mencionados en 28.1. y los correspondientes a las condiciones físico-químicas, físico-mecánicas y granulométricas, especificados en 28.3.1, 28.3.2 y 28.3.3.</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Se prestará gran atención durante la obra al cumplimiento del tamaño máximo del árido, a la constancia del módulo de finura de la arena y a lo especificado en 28.2. y 28.3.1. En caso de duda se realizarán los correspondientes ensayos de comprobación.</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bCs/>
                <w:iCs/>
                <w:sz w:val="16"/>
                <w:szCs w:val="16"/>
              </w:rPr>
              <w:lastRenderedPageBreak/>
              <w:t>81.3.3. Criterios de aceptación o rechazo</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incumplimiento de las prescripciones de 28.1, o de 28.3, es condición suficiente para calificar el árido como no apto para fabricar hormigón, salvo justificación especial de que no perjudica apreciablemente las propiedades exigibles al mismo, ni a corto ni a largo plazo.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incumplimiento de la limitación de 28.2, hace que el árido no sea apto para las piezas en cuestión. Si se hubiera hormigonado algún elemento con hormigón fabricado con áridos en tal circunstancia, deberán adoptarse las medidas que considere oportunas la Dirección de Obra a fin de garantizar que, en tales elementos, no se han formado oquedades o coqueras de importancia que puedan afectar a la seguridad o durabilidad del elemento.</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81.4. Otros componentes del hormigón</w:t>
            </w:r>
          </w:p>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bCs/>
                <w:iCs/>
                <w:sz w:val="16"/>
                <w:szCs w:val="16"/>
              </w:rPr>
              <w:t>81.4.1. Especificaciones</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Son las del Artículo 29º más las que pueda contener el Pliego de Prescripciones Técnicas Particulares.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No podrán utilizarse aditivos que no se suministren correctamente etiquetados y acompañados del certificado de garantía del fabricante, firmado por una persona física, según lo prescrito en 29.1.</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el caso de hormigón armado o en masa, cuando se utilicen cenizas volantes o humo de sílice, se exigirá el correspondiente certificado de garantía emitido por un laboratorio oficial u oficialmente acreditado con los resultados de los ensayos prescritos en 29.2.</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Las prescripciones del articulado vienen a establecer, en espera de una certificación general de los aditivos, una certificación para cada obra en particular, que permite seleccionar al comienzo de la misma las marcas y tipos que pueden emplearse a lo largo de ella sin que sus efectos sean perjudiciales para las características de calidad del hormigón o para las armaduras. Se recomienda que los ensayos sobre aditivos se realicen de acuerdo con UNE EN 480-1:98, 480-6:97, 480-8:97, UNE 83206:85, 83207:85, 83208:85, 83209:86, 83210:88EX, 83211:87, 83225:86, 83226:86, 83227:86, 83254:87EX, 83258:88EX y 83259:87EX.</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Como, en general, no será posible establecer un control permanente sobre los componentes químicos del aditivo en la marcha de la obra, se establece que el control que debe realizarse en obra sea la simple comprobación de que se emplean aditivos aceptados en la fase previa, sin alteración alguna.</w:t>
            </w:r>
          </w:p>
          <w:p w:rsidR="007D4016" w:rsidRPr="007D4016" w:rsidRDefault="007D4016" w:rsidP="00937C5F">
            <w:pPr>
              <w:rPr>
                <w:rFonts w:ascii="Square721 BT" w:hAnsi="Square721 BT" w:cs="Arial"/>
                <w:sz w:val="16"/>
                <w:szCs w:val="16"/>
              </w:rPr>
            </w:pPr>
            <w:r w:rsidRPr="007D4016">
              <w:rPr>
                <w:rFonts w:ascii="Square721 BT" w:hAnsi="Square721 BT" w:cs="Arial"/>
                <w:color w:val="808080"/>
                <w:sz w:val="16"/>
                <w:szCs w:val="16"/>
              </w:rPr>
              <w:t>Se comprobará que las características de la adición empleada no varían a lo largo de la obra. Se recomienda que la toma de muestras y el control sobre las cenizas volantes se realicen de acuerdo con las UNE 83421:87EX, 83414:90EX y EN 450:95.</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bCs/>
                <w:iCs/>
                <w:sz w:val="16"/>
                <w:szCs w:val="16"/>
              </w:rPr>
              <w:t>81.4.2. Ensayos</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207978">
            <w:pPr>
              <w:numPr>
                <w:ilvl w:val="0"/>
                <w:numId w:val="83"/>
              </w:numPr>
              <w:rPr>
                <w:rFonts w:ascii="Square721 BT" w:hAnsi="Square721 BT" w:cs="Arial"/>
                <w:sz w:val="16"/>
                <w:szCs w:val="16"/>
              </w:rPr>
            </w:pPr>
            <w:r w:rsidRPr="007D4016">
              <w:rPr>
                <w:rFonts w:ascii="Square721 BT" w:hAnsi="Square721 BT" w:cs="Arial"/>
                <w:sz w:val="16"/>
                <w:szCs w:val="16"/>
              </w:rPr>
              <w:t>Antes de comenzar la obra se comprobará en todos los casos el efecto de los aditivos sobre las características de calidad del hormigón. Tal comprobación se realizará mediante los ensayos previos del hormigón citados en el Artículo 86º. Igualmente se comprobará, mediante los oportunos ensayos realizados en un laboratorio oficial u oficialmente acreditado, la ausencia en la composición del aditivo de compuestos químicos que puedan favorecer la corrosión de las armaduras y se determinará el pH y residuo seco según los procedimientos recogidos en las normas UNE 83210:88 EX, 83227:86 y UNE EN 480-8:97.</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ab/>
              <w:t xml:space="preserve">Como consecuencia de lo anterior, se seleccionarán las marcas y </w:t>
            </w:r>
            <w:r w:rsidRPr="007D4016">
              <w:rPr>
                <w:rFonts w:ascii="Square721 BT" w:hAnsi="Square721 BT" w:cs="Arial"/>
                <w:sz w:val="16"/>
                <w:szCs w:val="16"/>
              </w:rPr>
              <w:tab/>
              <w:t xml:space="preserve">tipos de aditivos admisibles en la obra. La constancia de las </w:t>
            </w:r>
            <w:r w:rsidRPr="007D4016">
              <w:rPr>
                <w:rFonts w:ascii="Square721 BT" w:hAnsi="Square721 BT" w:cs="Arial"/>
                <w:sz w:val="16"/>
                <w:szCs w:val="16"/>
              </w:rPr>
              <w:tab/>
              <w:t xml:space="preserve">características de composición y calidad serán garantizadas por el </w:t>
            </w:r>
            <w:r w:rsidRPr="007D4016">
              <w:rPr>
                <w:rFonts w:ascii="Square721 BT" w:hAnsi="Square721 BT" w:cs="Arial"/>
                <w:sz w:val="16"/>
                <w:szCs w:val="16"/>
              </w:rPr>
              <w:tab/>
              <w:t>fabricante correspondiente.</w:t>
            </w:r>
          </w:p>
          <w:p w:rsidR="007D4016" w:rsidRPr="007D4016" w:rsidRDefault="007D4016" w:rsidP="00207978">
            <w:pPr>
              <w:numPr>
                <w:ilvl w:val="0"/>
                <w:numId w:val="83"/>
              </w:numPr>
              <w:rPr>
                <w:rFonts w:ascii="Square721 BT" w:hAnsi="Square721 BT" w:cs="Arial"/>
                <w:sz w:val="16"/>
                <w:szCs w:val="16"/>
              </w:rPr>
            </w:pPr>
            <w:r w:rsidRPr="007D4016">
              <w:rPr>
                <w:rFonts w:ascii="Square721 BT" w:hAnsi="Square721 BT" w:cs="Arial"/>
                <w:sz w:val="16"/>
                <w:szCs w:val="16"/>
              </w:rPr>
              <w:t>Durante la ejecución de la obra se vigilará que los tipos y marcas del aditivo utilizado sean precisamente los aceptados según el párrafo anterior.</w:t>
            </w:r>
          </w:p>
          <w:p w:rsidR="007D4016" w:rsidRPr="007D4016" w:rsidRDefault="007D4016" w:rsidP="00207978">
            <w:pPr>
              <w:numPr>
                <w:ilvl w:val="0"/>
                <w:numId w:val="83"/>
              </w:numPr>
              <w:rPr>
                <w:rFonts w:ascii="Square721 BT" w:hAnsi="Square721 BT" w:cs="Arial"/>
                <w:sz w:val="16"/>
                <w:szCs w:val="16"/>
              </w:rPr>
            </w:pPr>
            <w:r w:rsidRPr="007D4016">
              <w:rPr>
                <w:rFonts w:ascii="Square721 BT" w:hAnsi="Square721 BT" w:cs="Arial"/>
                <w:sz w:val="16"/>
                <w:szCs w:val="16"/>
              </w:rPr>
              <w:t>Por lo que respecta a las adiciones, antes de comenzar la obra se realizarán en un laboratorio oficial u oficialmente acreditado los ensayos citados en los artículos 29.2.1 y 29.2.2. La determinación del índice de actividad resistente deberá realizarse con cemento de la misma procedencia que el previsto para la ejecución de la obra.</w:t>
            </w:r>
          </w:p>
          <w:p w:rsidR="007D4016" w:rsidRPr="007D4016" w:rsidRDefault="007D4016" w:rsidP="00207978">
            <w:pPr>
              <w:numPr>
                <w:ilvl w:val="0"/>
                <w:numId w:val="83"/>
              </w:numPr>
              <w:rPr>
                <w:rFonts w:ascii="Square721 BT" w:hAnsi="Square721 BT" w:cs="Arial"/>
                <w:sz w:val="16"/>
                <w:szCs w:val="16"/>
              </w:rPr>
            </w:pPr>
            <w:r w:rsidRPr="007D4016">
              <w:rPr>
                <w:rFonts w:ascii="Square721 BT" w:hAnsi="Square721 BT" w:cs="Arial"/>
                <w:sz w:val="16"/>
                <w:szCs w:val="16"/>
              </w:rPr>
              <w:t>Al menos una vez cada tres meses de obra se realizarán las siguientes comprobaciones sobre las adiciones: trióxido de azufre, pérdida por calcinación y finura para las cenizas volantes, y pérdida por calcinación y contenido de cloruros para el humo de sílice, con el fin de comprobar la homogeneidad del suministro.</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bCs/>
                <w:iCs/>
                <w:sz w:val="16"/>
                <w:szCs w:val="16"/>
              </w:rPr>
              <w:lastRenderedPageBreak/>
              <w:t>81.4.3. Criterios de aceptación o rechazo</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incumplimiento de alguna de las especificaciones será condición suficiente para calificar el aditivo o la adición como no apto para agregar a hormigones.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Cualquier posible modificación de las características de calidad del producto que se vaya a utilizar, respecto a las del aceptado en los ensayos previos al comienzo de la obra, implicará su no utilización, hasta que la realización con el nuevo tipo de los ensayos previstos en 81.4.2 autorice su aceptación y empleo en la obra.</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sz w:val="16"/>
                <w:szCs w:val="16"/>
              </w:rPr>
              <w:t>Artículo 82º. Control de la calidad del hormigón</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control de la calidad del hormigón comprenderá normalmente el de su resistencia, consistencia y durabilidad, con independencia de la comprobación del tamaño máximo del árido, según 81.3, o de otras características especificadas en el Pliego de Prescripciones Técnicas Particulares.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control de calidad de las características del hormigón se realizará de acuerdo con lo indicado en los Artículos 83.o a 89.o siguientes. La toma de muestras del hormigón se realizará según UNE 83300:84.</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Además, en el caso de hormigón fabricado en central, se comprobará que cada amasada de hormigón esté acompañada por una hoja de suministro debidamente cumplimentada de acuerdo con 69.2.9.1 y firmada por una persona física.</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Las hojas de suministro, sin las cuales no está permitida la utilización del hormigón en obra, deben ser archivadas por el Constructor y permanecer a disposición de la Dirección de la Obra hasta la entrega de la documentación final de control.</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sz w:val="16"/>
                <w:szCs w:val="16"/>
              </w:rPr>
              <w:t>Artículo 83º. Control de la consistencia del hormigón</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83.1. Especificaciones</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La consistencia será la especificada en el Pliego de Prescripciones Técnicas Particulares, o la indicada, en su momento, por la Dirección de Obra, de acuerdo con 30.6, tanto para los hormigones en los que la consistencia se especifica por tipo o por el asiento en cono de Abrams.</w:t>
            </w: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El control de la consistencia pone en manos de la Dirección de Obra un criterio de aceptación condicionada y de rechazo de las amasadas de hormigón, al permitirle detectar anomalías en la dosificación, especialmente por lo que a la dosificación de agua se refiere.</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Para evitar problemas de rechazo de un hormigón ya colocado en obra (correspondiente al primer cuarto de vertido de la amasada), es recomendable efectuar una determinación de consistencia al principio del vertido, aún cuando la aceptación o rechazo debe producirse en base a la consistencia medida en la mitad central, de acuerdo con UNE 83300:84.</w:t>
            </w:r>
          </w:p>
          <w:p w:rsidR="007D4016" w:rsidRPr="007D4016" w:rsidRDefault="007D4016" w:rsidP="00937C5F">
            <w:pPr>
              <w:rPr>
                <w:rFonts w:ascii="Square721 BT" w:hAnsi="Square721 BT" w:cs="Arial"/>
                <w:sz w:val="16"/>
                <w:szCs w:val="16"/>
              </w:rPr>
            </w:pPr>
            <w:r w:rsidRPr="007D4016">
              <w:rPr>
                <w:rFonts w:ascii="Square721 BT" w:hAnsi="Square721 BT" w:cs="Arial"/>
                <w:color w:val="808080"/>
                <w:sz w:val="16"/>
                <w:szCs w:val="16"/>
              </w:rPr>
              <w:t>No obstante esta condición adicional de aceptación, no realizando el ensayo entre 1/4 y 3/4 de la descarga, debe pactarse de forma directa con el Suministrador o Constructor.</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83.2. Ensayos</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Se determinará el valor de la consistencia, mediante el cono de Abrams de acuerdo con la UNE 83313:90.</w:t>
            </w:r>
          </w:p>
          <w:p w:rsidR="007D4016" w:rsidRPr="007D4016" w:rsidRDefault="007D4016" w:rsidP="00207978">
            <w:pPr>
              <w:numPr>
                <w:ilvl w:val="0"/>
                <w:numId w:val="84"/>
              </w:numPr>
              <w:rPr>
                <w:rFonts w:ascii="Square721 BT" w:hAnsi="Square721 BT" w:cs="Arial"/>
                <w:sz w:val="16"/>
                <w:szCs w:val="16"/>
              </w:rPr>
            </w:pPr>
            <w:r w:rsidRPr="007D4016">
              <w:rPr>
                <w:rFonts w:ascii="Square721 BT" w:hAnsi="Square721 BT" w:cs="Arial"/>
                <w:sz w:val="16"/>
                <w:szCs w:val="16"/>
              </w:rPr>
              <w:t>Siempre que se fabriquen probetas para controlar la resistencia.</w:t>
            </w:r>
          </w:p>
          <w:p w:rsidR="007D4016" w:rsidRPr="007D4016" w:rsidRDefault="007D4016" w:rsidP="00207978">
            <w:pPr>
              <w:numPr>
                <w:ilvl w:val="0"/>
                <w:numId w:val="84"/>
              </w:numPr>
              <w:rPr>
                <w:rFonts w:ascii="Square721 BT" w:hAnsi="Square721 BT" w:cs="Arial"/>
                <w:sz w:val="16"/>
                <w:szCs w:val="16"/>
              </w:rPr>
            </w:pPr>
            <w:r w:rsidRPr="007D4016">
              <w:rPr>
                <w:rFonts w:ascii="Square721 BT" w:hAnsi="Square721 BT" w:cs="Arial"/>
                <w:sz w:val="16"/>
                <w:szCs w:val="16"/>
              </w:rPr>
              <w:t>En los casos previstos en 88.2. (control reducido).</w:t>
            </w:r>
          </w:p>
          <w:p w:rsidR="007D4016" w:rsidRPr="007D4016" w:rsidRDefault="007D4016" w:rsidP="00207978">
            <w:pPr>
              <w:numPr>
                <w:ilvl w:val="0"/>
                <w:numId w:val="84"/>
              </w:numPr>
              <w:rPr>
                <w:rFonts w:ascii="Square721 BT" w:hAnsi="Square721 BT" w:cs="Arial"/>
                <w:sz w:val="16"/>
                <w:szCs w:val="16"/>
              </w:rPr>
            </w:pPr>
            <w:r w:rsidRPr="007D4016">
              <w:rPr>
                <w:rFonts w:ascii="Square721 BT" w:hAnsi="Square721 BT" w:cs="Arial"/>
                <w:sz w:val="16"/>
                <w:szCs w:val="16"/>
              </w:rPr>
              <w:t>Cuando lo ordene la Dirección de Obra.</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83.3. Criterios de aceptación o rechazo</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Si la consistencia se ha definido por su tipo, la media aritmética de los dos valores obtenidos según UNE 83313:90 tiene que estar comprendida dentro del intervalo correspondiente.</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Si la consistencia se ha definido por su asiento, la media de los dos valores debe estar comprendida dentro de la tolerancia.</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incumplimiento de las condiciones anteriores implicará el rechazo automático de la amasada correspondiente y la corrección de la dosificación.</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lastRenderedPageBreak/>
              <w:t>Artículo 84º. Control de la resistencia del hormigón</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Independientemente de los ensayos de control de materiales componentes y de la consistencia del hormigón a que se refieren los Artículos 81º y 83º, respectivamente y los que puedan prescribirse en el Pliego de Prescripciones Técnicas Particulares, los ensayos de control de la resistencia del hormigón previstos en esta Instrucción con carácter preceptivo, son los indicados en el Artículo 88º.</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Otros tipos de ensayos son los llamados de Información Complementaria, a los que se refiere el Artículo 89º.</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Finalmente, antes del comienzo del hormigonado puede resultar necesaria la realización de ensayos previos o ensayos característicos, los cuales se describen en los Artículos 86º y 87º respectivamente.</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Los ensayos previos, característicos y de control, se refieren a probetas cilíndricas de 15 x 30 cm, fabricadas, curadas y ensayadas a compresión a 28 días de edad según UNE 83301:91, UNE 83303:84 y UNE 83304:84.</w:t>
            </w:r>
          </w:p>
        </w:tc>
      </w:tr>
      <w:tr w:rsidR="007D4016" w:rsidRPr="007D4016" w:rsidTr="00E868D7">
        <w:trPr>
          <w:cantSplit/>
          <w:trHeight w:val="34"/>
        </w:trPr>
        <w:tc>
          <w:tcPr>
            <w:tcW w:w="1465"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 xml:space="preserve">En la tabla 84.1 se resumen las características de los ensayos establecidos en el articulado. </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Como norma general, los ensayos previos tienen su aplicación cuando la dosificación se ha establecido para ese caso concreto. Si existe experiencia de uso de materiales y dosificación, pero los medios de producción son nuevos, procede realizar simplemente los ensayos característicos. Cuando exista experiencia suficiente tanto en materiales, como en dosificación y medios (por ejemplo las centrales de hormigón preparado), procede realizar únicamente los ensayos de control.</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tbl>
            <w:tblPr>
              <w:tblpPr w:leftFromText="141" w:rightFromText="141" w:horzAnchor="margin" w:tblpXSpec="center" w:tblpY="517"/>
              <w:tblOverlap w:val="never"/>
              <w:tblW w:w="7560" w:type="dxa"/>
              <w:tblLayout w:type="fixed"/>
              <w:tblLook w:val="0000" w:firstRow="0" w:lastRow="0" w:firstColumn="0" w:lastColumn="0" w:noHBand="0" w:noVBand="0"/>
            </w:tblPr>
            <w:tblGrid>
              <w:gridCol w:w="1243"/>
              <w:gridCol w:w="913"/>
              <w:gridCol w:w="1102"/>
              <w:gridCol w:w="952"/>
              <w:gridCol w:w="1063"/>
              <w:gridCol w:w="1221"/>
              <w:gridCol w:w="1066"/>
            </w:tblGrid>
            <w:tr w:rsidR="007D4016" w:rsidRPr="007D4016" w:rsidTr="00E868D7">
              <w:trPr>
                <w:trHeight w:val="34"/>
              </w:trPr>
              <w:tc>
                <w:tcPr>
                  <w:tcW w:w="7560" w:type="dxa"/>
                  <w:gridSpan w:val="7"/>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TABLA 84.1</w:t>
                  </w:r>
                </w:p>
              </w:tc>
            </w:tr>
            <w:tr w:rsidR="007D4016" w:rsidRPr="007D4016" w:rsidTr="00E868D7">
              <w:trPr>
                <w:trHeight w:val="34"/>
              </w:trPr>
              <w:tc>
                <w:tcPr>
                  <w:tcW w:w="7560" w:type="dxa"/>
                  <w:gridSpan w:val="7"/>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Control de la resistencia del hormigón</w:t>
                  </w:r>
                </w:p>
              </w:tc>
            </w:tr>
            <w:tr w:rsidR="007D4016" w:rsidRPr="007D4016" w:rsidTr="00E868D7">
              <w:trPr>
                <w:cantSplit/>
                <w:trHeight w:val="34"/>
              </w:trPr>
              <w:tc>
                <w:tcPr>
                  <w:tcW w:w="1243" w:type="dxa"/>
                  <w:vMerge w:val="restart"/>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Tipos de ensayos</w:t>
                  </w:r>
                </w:p>
              </w:tc>
              <w:tc>
                <w:tcPr>
                  <w:tcW w:w="913" w:type="dxa"/>
                  <w:vMerge w:val="restart"/>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Previos</w:t>
                  </w:r>
                </w:p>
              </w:tc>
              <w:tc>
                <w:tcPr>
                  <w:tcW w:w="1102" w:type="dxa"/>
                  <w:vMerge w:val="restart"/>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Característicos</w:t>
                  </w:r>
                </w:p>
              </w:tc>
              <w:tc>
                <w:tcPr>
                  <w:tcW w:w="952" w:type="dxa"/>
                  <w:vMerge w:val="restart"/>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De control</w:t>
                  </w:r>
                </w:p>
              </w:tc>
              <w:tc>
                <w:tcPr>
                  <w:tcW w:w="3350" w:type="dxa"/>
                  <w:gridSpan w:val="3"/>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De información complementaria</w:t>
                  </w:r>
                </w:p>
              </w:tc>
            </w:tr>
            <w:tr w:rsidR="007D4016" w:rsidRPr="007D4016" w:rsidTr="00E868D7">
              <w:trPr>
                <w:cantSplit/>
                <w:trHeight w:val="34"/>
              </w:trPr>
              <w:tc>
                <w:tcPr>
                  <w:tcW w:w="1243" w:type="dxa"/>
                  <w:vMerge/>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p>
              </w:tc>
              <w:tc>
                <w:tcPr>
                  <w:tcW w:w="913" w:type="dxa"/>
                  <w:vMerge/>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p>
              </w:tc>
              <w:tc>
                <w:tcPr>
                  <w:tcW w:w="1102" w:type="dxa"/>
                  <w:vMerge/>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p>
              </w:tc>
              <w:tc>
                <w:tcPr>
                  <w:tcW w:w="952" w:type="dxa"/>
                  <w:vMerge/>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p>
              </w:tc>
              <w:tc>
                <w:tcPr>
                  <w:tcW w:w="106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Tipo a</w:t>
                  </w:r>
                </w:p>
              </w:tc>
              <w:tc>
                <w:tcPr>
                  <w:tcW w:w="1221"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Tipo b</w:t>
                  </w:r>
                </w:p>
              </w:tc>
              <w:tc>
                <w:tcPr>
                  <w:tcW w:w="1066"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Tipo c</w:t>
                  </w:r>
                </w:p>
              </w:tc>
            </w:tr>
            <w:tr w:rsidR="007D4016" w:rsidRPr="007D4016" w:rsidTr="00E868D7">
              <w:trPr>
                <w:cantSplit/>
                <w:trHeight w:val="34"/>
              </w:trPr>
              <w:tc>
                <w:tcPr>
                  <w:tcW w:w="124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Ejecución de probetas</w:t>
                  </w:r>
                </w:p>
              </w:tc>
              <w:tc>
                <w:tcPr>
                  <w:tcW w:w="91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En laboratorio</w:t>
                  </w:r>
                </w:p>
              </w:tc>
              <w:tc>
                <w:tcPr>
                  <w:tcW w:w="1102"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En obra</w:t>
                  </w:r>
                </w:p>
              </w:tc>
              <w:tc>
                <w:tcPr>
                  <w:tcW w:w="952"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En obra</w:t>
                  </w:r>
                </w:p>
              </w:tc>
              <w:tc>
                <w:tcPr>
                  <w:tcW w:w="106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En obra</w:t>
                  </w:r>
                </w:p>
              </w:tc>
              <w:tc>
                <w:tcPr>
                  <w:tcW w:w="1221"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Extraídas del hormigón endurecido</w:t>
                  </w:r>
                </w:p>
              </w:tc>
              <w:tc>
                <w:tcPr>
                  <w:tcW w:w="1066" w:type="dxa"/>
                  <w:vMerge w:val="restart"/>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Ensayos no destructivos (Métodos muy diversos)</w:t>
                  </w:r>
                </w:p>
              </w:tc>
            </w:tr>
            <w:tr w:rsidR="007D4016" w:rsidRPr="007D4016" w:rsidTr="00E868D7">
              <w:trPr>
                <w:cantSplit/>
                <w:trHeight w:val="34"/>
              </w:trPr>
              <w:tc>
                <w:tcPr>
                  <w:tcW w:w="124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Conservación de probetas</w:t>
                  </w:r>
                </w:p>
              </w:tc>
              <w:tc>
                <w:tcPr>
                  <w:tcW w:w="91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En cámara húmeda</w:t>
                  </w:r>
                </w:p>
              </w:tc>
              <w:tc>
                <w:tcPr>
                  <w:tcW w:w="1102"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En agua o cámara húmeda</w:t>
                  </w:r>
                </w:p>
              </w:tc>
              <w:tc>
                <w:tcPr>
                  <w:tcW w:w="952"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En agua o cámara húmeda</w:t>
                  </w:r>
                </w:p>
              </w:tc>
              <w:tc>
                <w:tcPr>
                  <w:tcW w:w="106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En condiciones análogas a las de la obra</w:t>
                  </w:r>
                </w:p>
              </w:tc>
              <w:tc>
                <w:tcPr>
                  <w:tcW w:w="1221"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En agua o ambiente según proceda</w:t>
                  </w:r>
                </w:p>
              </w:tc>
              <w:tc>
                <w:tcPr>
                  <w:tcW w:w="1066" w:type="dxa"/>
                  <w:vMerge/>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p>
              </w:tc>
            </w:tr>
            <w:tr w:rsidR="007D4016" w:rsidRPr="007D4016" w:rsidTr="00E868D7">
              <w:trPr>
                <w:cantSplit/>
                <w:trHeight w:val="34"/>
              </w:trPr>
              <w:tc>
                <w:tcPr>
                  <w:tcW w:w="124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Tipo de probetas</w:t>
                  </w:r>
                </w:p>
              </w:tc>
              <w:tc>
                <w:tcPr>
                  <w:tcW w:w="91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Cilíndricas de 15 x 30</w:t>
                  </w:r>
                </w:p>
              </w:tc>
              <w:tc>
                <w:tcPr>
                  <w:tcW w:w="1102"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Cilíndricas de 15 x30</w:t>
                  </w:r>
                </w:p>
              </w:tc>
              <w:tc>
                <w:tcPr>
                  <w:tcW w:w="952"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Cilíndricas de 15 x 30</w:t>
                  </w:r>
                </w:p>
              </w:tc>
              <w:tc>
                <w:tcPr>
                  <w:tcW w:w="106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Cilíndricas de 15 x 30</w:t>
                  </w:r>
                </w:p>
              </w:tc>
              <w:tc>
                <w:tcPr>
                  <w:tcW w:w="1221"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Cilíndricas de esbeltez superior a uno</w:t>
                  </w:r>
                </w:p>
              </w:tc>
              <w:tc>
                <w:tcPr>
                  <w:tcW w:w="1066" w:type="dxa"/>
                  <w:vMerge/>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p>
              </w:tc>
            </w:tr>
            <w:tr w:rsidR="007D4016" w:rsidRPr="007D4016" w:rsidTr="00E868D7">
              <w:trPr>
                <w:cantSplit/>
                <w:trHeight w:val="34"/>
              </w:trPr>
              <w:tc>
                <w:tcPr>
                  <w:tcW w:w="124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Edad de las probetas</w:t>
                  </w:r>
                </w:p>
              </w:tc>
              <w:tc>
                <w:tcPr>
                  <w:tcW w:w="91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28 días</w:t>
                  </w:r>
                </w:p>
              </w:tc>
              <w:tc>
                <w:tcPr>
                  <w:tcW w:w="1102"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28 días</w:t>
                  </w:r>
                </w:p>
              </w:tc>
              <w:tc>
                <w:tcPr>
                  <w:tcW w:w="952"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28 días</w:t>
                  </w:r>
                </w:p>
              </w:tc>
              <w:tc>
                <w:tcPr>
                  <w:tcW w:w="2284" w:type="dxa"/>
                  <w:gridSpan w:val="2"/>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Variables</w:t>
                  </w:r>
                </w:p>
              </w:tc>
              <w:tc>
                <w:tcPr>
                  <w:tcW w:w="1066" w:type="dxa"/>
                  <w:vMerge/>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p>
              </w:tc>
            </w:tr>
            <w:tr w:rsidR="007D4016" w:rsidRPr="007D4016" w:rsidTr="00E868D7">
              <w:trPr>
                <w:cantSplit/>
                <w:trHeight w:val="34"/>
              </w:trPr>
              <w:tc>
                <w:tcPr>
                  <w:tcW w:w="124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Número mínimo de probetas</w:t>
                  </w:r>
                </w:p>
              </w:tc>
              <w:tc>
                <w:tcPr>
                  <w:tcW w:w="91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4 x 2 = 8</w:t>
                  </w:r>
                </w:p>
              </w:tc>
              <w:tc>
                <w:tcPr>
                  <w:tcW w:w="1102"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6 x 2 = 12</w:t>
                  </w:r>
                </w:p>
              </w:tc>
              <w:tc>
                <w:tcPr>
                  <w:tcW w:w="952"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Véase Artículo 88º</w:t>
                  </w:r>
                </w:p>
              </w:tc>
              <w:tc>
                <w:tcPr>
                  <w:tcW w:w="2284" w:type="dxa"/>
                  <w:gridSpan w:val="2"/>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A establecer</w:t>
                  </w:r>
                </w:p>
              </w:tc>
              <w:tc>
                <w:tcPr>
                  <w:tcW w:w="1066" w:type="dxa"/>
                  <w:vMerge/>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p>
              </w:tc>
            </w:tr>
            <w:tr w:rsidR="007D4016" w:rsidRPr="007D4016" w:rsidTr="00E868D7">
              <w:trPr>
                <w:trHeight w:val="34"/>
              </w:trPr>
              <w:tc>
                <w:tcPr>
                  <w:tcW w:w="124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Obligatoriedad</w:t>
                  </w:r>
                </w:p>
              </w:tc>
              <w:tc>
                <w:tcPr>
                  <w:tcW w:w="91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Preceptivos</w:t>
                  </w:r>
                </w:p>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salvo experiencia</w:t>
                  </w:r>
                </w:p>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previa</w:t>
                  </w:r>
                </w:p>
              </w:tc>
              <w:tc>
                <w:tcPr>
                  <w:tcW w:w="1102"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Preceptivos</w:t>
                  </w:r>
                </w:p>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salvo experiencia</w:t>
                  </w:r>
                </w:p>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previa</w:t>
                  </w:r>
                </w:p>
              </w:tc>
              <w:tc>
                <w:tcPr>
                  <w:tcW w:w="952"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Siempre preceptivos</w:t>
                  </w:r>
                </w:p>
              </w:tc>
              <w:tc>
                <w:tcPr>
                  <w:tcW w:w="3350" w:type="dxa"/>
                  <w:gridSpan w:val="3"/>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En general, no preceptivos</w:t>
                  </w:r>
                </w:p>
              </w:tc>
            </w:tr>
            <w:tr w:rsidR="007D4016" w:rsidRPr="007D4016" w:rsidTr="00E868D7">
              <w:trPr>
                <w:trHeight w:val="34"/>
              </w:trPr>
              <w:tc>
                <w:tcPr>
                  <w:tcW w:w="124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Observaciones</w:t>
                  </w:r>
                </w:p>
              </w:tc>
              <w:tc>
                <w:tcPr>
                  <w:tcW w:w="91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Están destinados a establecer la dosificación inicial</w:t>
                  </w:r>
                </w:p>
              </w:tc>
              <w:tc>
                <w:tcPr>
                  <w:tcW w:w="1102"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Están destinados a sancionar la dosificación definitiva con los medios de fabricación a emplear</w:t>
                  </w:r>
                </w:p>
              </w:tc>
              <w:tc>
                <w:tcPr>
                  <w:tcW w:w="952"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A veces, deben completarse con ensayos de información tipo «b» o tipo «c»</w:t>
                  </w:r>
                </w:p>
              </w:tc>
              <w:tc>
                <w:tcPr>
                  <w:tcW w:w="3350" w:type="dxa"/>
                  <w:gridSpan w:val="3"/>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center"/>
                    <w:rPr>
                      <w:rFonts w:ascii="Square721 BT" w:hAnsi="Square721 BT" w:cs="Arial"/>
                      <w:sz w:val="16"/>
                      <w:szCs w:val="12"/>
                    </w:rPr>
                  </w:pPr>
                  <w:r w:rsidRPr="007D4016">
                    <w:rPr>
                      <w:rFonts w:ascii="Square721 BT" w:hAnsi="Square721 BT" w:cs="Arial"/>
                      <w:sz w:val="16"/>
                      <w:szCs w:val="12"/>
                    </w:rPr>
                    <w:t>Están destinados a estimar la resistencia real del hormigón a una cierta edad y en unas condiciones determinadas</w:t>
                  </w:r>
                </w:p>
              </w:tc>
            </w:tr>
            <w:tr w:rsidR="007D4016" w:rsidRPr="007D4016" w:rsidTr="00E868D7">
              <w:trPr>
                <w:trHeight w:val="34"/>
              </w:trPr>
              <w:tc>
                <w:tcPr>
                  <w:tcW w:w="1243" w:type="dxa"/>
                  <w:tcBorders>
                    <w:top w:val="single" w:sz="4" w:space="0" w:color="auto"/>
                  </w:tcBorders>
                </w:tcPr>
                <w:p w:rsidR="007D4016" w:rsidRPr="007D4016" w:rsidRDefault="007D4016" w:rsidP="00937C5F">
                  <w:pPr>
                    <w:jc w:val="center"/>
                    <w:rPr>
                      <w:rFonts w:ascii="Square721 BT" w:hAnsi="Square721 BT" w:cs="Arial"/>
                      <w:sz w:val="16"/>
                      <w:szCs w:val="12"/>
                    </w:rPr>
                  </w:pPr>
                </w:p>
              </w:tc>
              <w:tc>
                <w:tcPr>
                  <w:tcW w:w="913" w:type="dxa"/>
                  <w:tcBorders>
                    <w:top w:val="single" w:sz="4" w:space="0" w:color="auto"/>
                  </w:tcBorders>
                </w:tcPr>
                <w:p w:rsidR="007D4016" w:rsidRPr="007D4016" w:rsidRDefault="007D4016" w:rsidP="00937C5F">
                  <w:pPr>
                    <w:jc w:val="center"/>
                    <w:rPr>
                      <w:rFonts w:ascii="Square721 BT" w:hAnsi="Square721 BT" w:cs="Arial"/>
                      <w:sz w:val="16"/>
                      <w:szCs w:val="12"/>
                    </w:rPr>
                  </w:pPr>
                </w:p>
              </w:tc>
              <w:tc>
                <w:tcPr>
                  <w:tcW w:w="1102" w:type="dxa"/>
                  <w:tcBorders>
                    <w:top w:val="single" w:sz="4" w:space="0" w:color="auto"/>
                  </w:tcBorders>
                </w:tcPr>
                <w:p w:rsidR="007D4016" w:rsidRPr="007D4016" w:rsidRDefault="007D4016" w:rsidP="00937C5F">
                  <w:pPr>
                    <w:jc w:val="center"/>
                    <w:rPr>
                      <w:rFonts w:ascii="Square721 BT" w:hAnsi="Square721 BT" w:cs="Arial"/>
                      <w:sz w:val="16"/>
                      <w:szCs w:val="12"/>
                    </w:rPr>
                  </w:pPr>
                </w:p>
              </w:tc>
              <w:tc>
                <w:tcPr>
                  <w:tcW w:w="952" w:type="dxa"/>
                  <w:tcBorders>
                    <w:top w:val="single" w:sz="4" w:space="0" w:color="auto"/>
                  </w:tcBorders>
                </w:tcPr>
                <w:p w:rsidR="007D4016" w:rsidRPr="007D4016" w:rsidRDefault="007D4016" w:rsidP="00937C5F">
                  <w:pPr>
                    <w:jc w:val="center"/>
                    <w:rPr>
                      <w:rFonts w:ascii="Square721 BT" w:hAnsi="Square721 BT" w:cs="Arial"/>
                      <w:sz w:val="16"/>
                      <w:szCs w:val="12"/>
                    </w:rPr>
                  </w:pPr>
                </w:p>
              </w:tc>
              <w:tc>
                <w:tcPr>
                  <w:tcW w:w="3350" w:type="dxa"/>
                  <w:gridSpan w:val="3"/>
                  <w:tcBorders>
                    <w:top w:val="single" w:sz="4" w:space="0" w:color="auto"/>
                  </w:tcBorders>
                </w:tcPr>
                <w:p w:rsidR="007D4016" w:rsidRPr="007D4016" w:rsidRDefault="007D4016" w:rsidP="00937C5F">
                  <w:pPr>
                    <w:jc w:val="center"/>
                    <w:rPr>
                      <w:rFonts w:ascii="Square721 BT" w:hAnsi="Square721 BT" w:cs="Arial"/>
                      <w:sz w:val="16"/>
                      <w:szCs w:val="12"/>
                    </w:rPr>
                  </w:pPr>
                </w:p>
              </w:tc>
            </w:tr>
          </w:tbl>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lastRenderedPageBreak/>
              <w:t>Artículo 85º. Control de las especificaciones relativas a la durabilidad del hormigón</w:t>
            </w:r>
          </w:p>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A efectos de las especificaciones relativas a la durabilidad del hormigón, contenidas en la Tabla 37.3.2.a., se llevarán a cabo los siguientes controles:</w:t>
            </w:r>
          </w:p>
          <w:p w:rsidR="007D4016" w:rsidRPr="007D4016" w:rsidRDefault="007D4016" w:rsidP="00207978">
            <w:pPr>
              <w:numPr>
                <w:ilvl w:val="0"/>
                <w:numId w:val="85"/>
              </w:numPr>
              <w:rPr>
                <w:rFonts w:ascii="Square721 BT" w:hAnsi="Square721 BT" w:cs="Arial"/>
                <w:sz w:val="16"/>
                <w:szCs w:val="16"/>
              </w:rPr>
            </w:pPr>
            <w:r w:rsidRPr="007D4016">
              <w:rPr>
                <w:rFonts w:ascii="Square721 BT" w:hAnsi="Square721 BT" w:cs="Arial"/>
                <w:sz w:val="16"/>
                <w:szCs w:val="16"/>
              </w:rPr>
              <w:t xml:space="preserve">Control documental de las hojas de suministro, con objeto de comprobar el cumplimiento de las limitaciones de la relación </w:t>
            </w:r>
            <w:r w:rsidRPr="007D4016">
              <w:rPr>
                <w:rFonts w:ascii="Square721 BT" w:hAnsi="Square721 BT" w:cs="Arial"/>
                <w:i/>
                <w:iCs/>
                <w:sz w:val="16"/>
                <w:szCs w:val="16"/>
              </w:rPr>
              <w:t>a</w:t>
            </w:r>
            <w:r w:rsidRPr="007D4016">
              <w:rPr>
                <w:rFonts w:ascii="Square721 BT" w:hAnsi="Square721 BT" w:cs="Arial"/>
                <w:sz w:val="16"/>
                <w:szCs w:val="16"/>
              </w:rPr>
              <w:t>/</w:t>
            </w:r>
            <w:r w:rsidRPr="007D4016">
              <w:rPr>
                <w:rFonts w:ascii="Square721 BT" w:hAnsi="Square721 BT" w:cs="Arial"/>
                <w:i/>
                <w:iCs/>
                <w:sz w:val="16"/>
                <w:szCs w:val="16"/>
              </w:rPr>
              <w:t xml:space="preserve">c </w:t>
            </w:r>
            <w:r w:rsidRPr="007D4016">
              <w:rPr>
                <w:rFonts w:ascii="Square721 BT" w:hAnsi="Square721 BT" w:cs="Arial"/>
                <w:sz w:val="16"/>
                <w:szCs w:val="16"/>
              </w:rPr>
              <w:t>y del contenido de cemento especificados en 37.3.2.</w:t>
            </w:r>
          </w:p>
          <w:p w:rsidR="007D4016" w:rsidRPr="007D4016" w:rsidRDefault="007D4016" w:rsidP="00207978">
            <w:pPr>
              <w:numPr>
                <w:ilvl w:val="0"/>
                <w:numId w:val="85"/>
              </w:numPr>
              <w:rPr>
                <w:rFonts w:ascii="Square721 BT" w:hAnsi="Square721 BT" w:cs="Arial"/>
                <w:sz w:val="16"/>
                <w:szCs w:val="16"/>
              </w:rPr>
            </w:pPr>
            <w:r w:rsidRPr="007D4016">
              <w:rPr>
                <w:rFonts w:ascii="Square721 BT" w:hAnsi="Square721 BT" w:cs="Arial"/>
                <w:sz w:val="16"/>
                <w:szCs w:val="16"/>
              </w:rPr>
              <w:t>Control de la profundidad de penetración de agua, en los casos indicados en 37.3.2, y de acuerdo con el procedimiento descrito en 85.2.</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La durabilidad del hormigón implica un buen comportamiento frente a una serie de mecanismos de degradación complejos (carbonatación, susceptibilidad frente a los ciclos hielo-deshielo, ataque químico, difusión de cloruros, corrosión de armaduras, etc.) que no pueden ser reproducidos o simplificados en una única propiedad a ensayar. La permeabilidad del hormigón no es en sí misma un parámetro suficiente para asegurar la durabilidad, pero sí es una cualidad necesaria. Además, es una propiedad asociada, entre otros factores, a la relación agua/cemento y al contenido de cemento que son los parámetros de dosificación especificados para controlar la consecución de un hormigón durable.</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Por ello, y sin perjuicio de la aparición en el futuro de otros métodos normalizados en el área de la durabilidad, se introduce el control documental del ensayo de penetración de agua como un procedimiento para la validación de las dosificaciones a emplear en una obra, previamente al inicio de la misma. Todo ello sin olvidar la importancia de efectuar una buena ejecución, y en particular, la necesidad de realizar bien las operaciones de compactación y de curado en la obra ya que, en definitiva, es el hormigón puesto en obra el que debe ser lo más impermeable posible.</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85.1. Especificaciones</w:t>
            </w:r>
          </w:p>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todos los casos, con el hormigón suministrado se adjuntará la hoja de suministro o albarán en la que el suministrador reflejará los valores de los contenidos de cemento y de la relación agua/cemento del hormigón fabricado en la central suministradora, conforme a lo indicado en 69.2.9.1. Además, para el caso de hormigón no fabricado en central, el fabricante de éste aportará a la Dirección de Obra registros análogos, firmados por persona física, que permitan documentar tanto el contenido de cemento como la relación agua/cemento.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control de la profundidad de penetración de agua se realizará para cada tipo de hormigón (de distinta resistencia o consistencia) que se coloque en la obra, en los casos indicados en 37.3.2, así como cuando lo disponga el Pliego de Prescripciones Técnicas Particulares o cuando lo ordene la Dirección de Obra.</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Dada la importancia que tienen para la obtención de una durabilidad adecuada del hormigón las limitaciones de la relación agua/cemento y contenido mínimo de cemento, el articulado exige disponer, en todo caso, de la documentación que avale dicho cumplimiento, tanto si el hormigón procede del suministro exterior a la obra, como si se ha fabricado en ella.</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lastRenderedPageBreak/>
              <w:t>85.2. Controles y ensayos</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control documental de las hojas de suministro se realizará para todas las amasadas del hormigón que se lleven a cabo durante la obra. El contenido de las citadas hojas será conforme a lo indicado en 69.2.9.1 y estará en todo momento a disposición de la Dirección de Obra.</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control de la profundidad de penetración de agua se efectuará con carácter previo al inicio de la obra, mediante la realización de ensayos según UNE 83309:90 EX, sobre un conjunto de tres probetas de un hormigón con la misma dosificación que el que se va a emplear en la obra. La toma de muestras se realizará en la misma instalación en la que va a fabricarse el hormigón durante la obra. Tanto el momento de la citada operación, como la selección del laboratorio encargado para la fabricación, conservación y ensayo de estas probetas deberán ser acordados previamente por la Dirección de Obra, el Suministrador del hormigón y el Usuario del mismo.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el caso de hormigones fabricados en central, la Dirección de Obra podrá eximir de la realización de estos ensayos cuando el suministrador presente, previamente al inicio de la obra, una documentación que permita el control documental de la idoneidad de la dosificación a emplear. En este caso, dicho control se efectuará sobre una documentación que incluirá, al menos los siguientes puntos:</w:t>
            </w:r>
          </w:p>
          <w:p w:rsidR="007D4016" w:rsidRPr="007D4016" w:rsidRDefault="007D4016" w:rsidP="00207978">
            <w:pPr>
              <w:numPr>
                <w:ilvl w:val="0"/>
                <w:numId w:val="86"/>
              </w:numPr>
              <w:rPr>
                <w:rFonts w:ascii="Square721 BT" w:hAnsi="Square721 BT" w:cs="Arial"/>
                <w:sz w:val="16"/>
                <w:szCs w:val="16"/>
              </w:rPr>
            </w:pPr>
            <w:r w:rsidRPr="007D4016">
              <w:rPr>
                <w:rFonts w:ascii="Square721 BT" w:hAnsi="Square721 BT" w:cs="Arial"/>
                <w:sz w:val="16"/>
                <w:szCs w:val="16"/>
              </w:rPr>
              <w:t>Composición de las dosificaciones del hormigón que se va a emplear en la obra.</w:t>
            </w:r>
          </w:p>
          <w:p w:rsidR="007D4016" w:rsidRPr="007D4016" w:rsidRDefault="007D4016" w:rsidP="00207978">
            <w:pPr>
              <w:numPr>
                <w:ilvl w:val="0"/>
                <w:numId w:val="86"/>
              </w:numPr>
              <w:rPr>
                <w:rFonts w:ascii="Square721 BT" w:hAnsi="Square721 BT" w:cs="Arial"/>
                <w:sz w:val="16"/>
                <w:szCs w:val="16"/>
              </w:rPr>
            </w:pPr>
            <w:r w:rsidRPr="007D4016">
              <w:rPr>
                <w:rFonts w:ascii="Square721 BT" w:hAnsi="Square721 BT" w:cs="Arial"/>
                <w:sz w:val="16"/>
                <w:szCs w:val="16"/>
              </w:rPr>
              <w:t>Identificación de las materias primas del hormigón que se va a emplear en la obra.</w:t>
            </w:r>
          </w:p>
          <w:p w:rsidR="007D4016" w:rsidRPr="007D4016" w:rsidRDefault="007D4016" w:rsidP="00207978">
            <w:pPr>
              <w:numPr>
                <w:ilvl w:val="0"/>
                <w:numId w:val="86"/>
              </w:numPr>
              <w:rPr>
                <w:rFonts w:ascii="Square721 BT" w:hAnsi="Square721 BT" w:cs="Arial"/>
                <w:sz w:val="16"/>
                <w:szCs w:val="16"/>
              </w:rPr>
            </w:pPr>
            <w:r w:rsidRPr="007D4016">
              <w:rPr>
                <w:rFonts w:ascii="Square721 BT" w:hAnsi="Square721 BT" w:cs="Arial"/>
                <w:sz w:val="16"/>
                <w:szCs w:val="16"/>
              </w:rPr>
              <w:t>Copia del informe con los resultados del ensayo de determinación de la profundidad de penetración de agua bajo presión, según UNE 83309:90 EX, efectuado por un laboratorio oficial u oficialmente acreditado.</w:t>
            </w:r>
          </w:p>
          <w:p w:rsidR="007D4016" w:rsidRPr="007D4016" w:rsidRDefault="007D4016" w:rsidP="00207978">
            <w:pPr>
              <w:numPr>
                <w:ilvl w:val="0"/>
                <w:numId w:val="86"/>
              </w:numPr>
              <w:rPr>
                <w:rFonts w:ascii="Square721 BT" w:hAnsi="Square721 BT" w:cs="Arial"/>
                <w:sz w:val="16"/>
                <w:szCs w:val="16"/>
              </w:rPr>
            </w:pPr>
            <w:r w:rsidRPr="007D4016">
              <w:rPr>
                <w:rFonts w:ascii="Square721 BT" w:hAnsi="Square721 BT" w:cs="Arial"/>
                <w:sz w:val="16"/>
                <w:szCs w:val="16"/>
              </w:rPr>
              <w:t>Materias primas y dosificaciones empleadas para la fabricación de las probetas utilizadas para los ensayos anteriores.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Todos estos datos estarán a disposición de la Dirección de Obra.</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Se rechazarán aquellos ensayos realizados con más de seis meses de antelación sobre la fecha en la que se efectúa el control, o cuando se detecte que las materias primas o las dosificaciones empleadas en los ensayos son diferentes de las declaradas para la obra por el suministrador.</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el caso de hormigones fabricados en central de hormigón preparado, en posesión de un Sello o Marca de Calidad en el sentido expuesto en el Artículo 81º, y siempre que se incluya este ensayo como objeto de su sistema de calidad, se le eximirá de la realización de los ensayos. En este caso, se presentará a la Dirección de Obra, previamente al inicio de ésta, la documentación que permita el control documental, en los mismos términos que los indicados anteriormente.</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tulo3"/>
              <w:jc w:val="left"/>
              <w:rPr>
                <w:rFonts w:ascii="Square721 BT" w:hAnsi="Square721 BT" w:cs="Arial"/>
                <w:b/>
                <w:sz w:val="16"/>
                <w:szCs w:val="16"/>
              </w:rPr>
            </w:pPr>
            <w:r w:rsidRPr="007D4016">
              <w:rPr>
                <w:rFonts w:ascii="Square721 BT" w:hAnsi="Square721 BT" w:cs="Arial"/>
                <w:b/>
                <w:sz w:val="16"/>
                <w:szCs w:val="16"/>
              </w:rPr>
              <w:t>Comentarios</w:t>
            </w:r>
          </w:p>
          <w:p w:rsidR="007D4016" w:rsidRPr="007D4016" w:rsidRDefault="007D4016" w:rsidP="00937C5F">
            <w:pPr>
              <w:rPr>
                <w:rFonts w:ascii="Square721 BT" w:hAnsi="Square721 BT" w:cs="Arial"/>
                <w:sz w:val="16"/>
                <w:szCs w:val="16"/>
              </w:rPr>
            </w:pPr>
            <w:r w:rsidRPr="007D4016">
              <w:rPr>
                <w:rFonts w:ascii="Square721 BT" w:hAnsi="Square721 BT" w:cs="Arial"/>
                <w:color w:val="808080"/>
                <w:sz w:val="16"/>
                <w:szCs w:val="16"/>
              </w:rPr>
              <w:t>En la realización del ensayo de profundidad de penetración de agua es importante cuidar los aspectos de compactación y curado de las probetas, debido al efecto que su mala ejecución puede tener en los resultados finales del ensayo.</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85.3. Criterios de valoración</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La valoración del control documental del ensayo de profundidad de penetración de agua, se efectuará sobre un grupo de tres probetas de hormigón. Los resultados obtenidos, conforme a UNE 83309:90 EX, se ordenarán de acuerdo con el siguiente criterio:</w:t>
            </w:r>
          </w:p>
          <w:p w:rsidR="007D4016" w:rsidRPr="007D4016" w:rsidRDefault="007D4016" w:rsidP="00207978">
            <w:pPr>
              <w:numPr>
                <w:ilvl w:val="0"/>
                <w:numId w:val="87"/>
              </w:numPr>
              <w:rPr>
                <w:rFonts w:ascii="Square721 BT" w:hAnsi="Square721 BT" w:cs="Arial"/>
                <w:sz w:val="16"/>
                <w:szCs w:val="16"/>
              </w:rPr>
            </w:pPr>
            <w:r w:rsidRPr="007D4016">
              <w:rPr>
                <w:rFonts w:ascii="Square721 BT" w:hAnsi="Square721 BT" w:cs="Arial"/>
                <w:sz w:val="16"/>
                <w:szCs w:val="16"/>
              </w:rPr>
              <w:t xml:space="preserve">las profundidades máximas de penetración: </w:t>
            </w:r>
          </w:p>
          <w:p w:rsidR="007D4016" w:rsidRPr="007D4016" w:rsidRDefault="007D4016" w:rsidP="00937C5F">
            <w:pPr>
              <w:ind w:left="705"/>
              <w:rPr>
                <w:rFonts w:ascii="Square721 BT" w:hAnsi="Square721 BT" w:cs="Arial"/>
                <w:sz w:val="16"/>
                <w:szCs w:val="16"/>
              </w:rPr>
            </w:pPr>
            <w:r w:rsidRPr="007D4016">
              <w:rPr>
                <w:rFonts w:ascii="Square721 BT" w:hAnsi="Square721 BT" w:cs="Arial"/>
                <w:sz w:val="16"/>
                <w:szCs w:val="16"/>
              </w:rPr>
              <w:t xml:space="preserve">                  </w:t>
            </w:r>
            <w:r w:rsidRPr="007D4016">
              <w:rPr>
                <w:rFonts w:ascii="Square721 BT" w:hAnsi="Square721 BT" w:cs="Arial"/>
                <w:noProof/>
                <w:sz w:val="16"/>
                <w:szCs w:val="16"/>
              </w:rPr>
              <w:drawing>
                <wp:inline distT="0" distB="0" distL="0" distR="0" wp14:anchorId="1D8062B6" wp14:editId="61579AA2">
                  <wp:extent cx="714375" cy="152400"/>
                  <wp:effectExtent l="1905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714375" cy="152400"/>
                          </a:xfrm>
                          <a:prstGeom prst="rect">
                            <a:avLst/>
                          </a:prstGeom>
                          <a:noFill/>
                          <a:ln w="9525">
                            <a:noFill/>
                            <a:miter lim="800000"/>
                            <a:headEnd/>
                            <a:tailEnd/>
                          </a:ln>
                        </pic:spPr>
                      </pic:pic>
                    </a:graphicData>
                  </a:graphic>
                </wp:inline>
              </w:drawing>
            </w:r>
          </w:p>
          <w:p w:rsidR="007D4016" w:rsidRPr="007D4016" w:rsidRDefault="007D4016" w:rsidP="00207978">
            <w:pPr>
              <w:numPr>
                <w:ilvl w:val="1"/>
                <w:numId w:val="87"/>
              </w:numPr>
              <w:rPr>
                <w:rFonts w:ascii="Square721 BT" w:hAnsi="Square721 BT" w:cs="Arial"/>
                <w:sz w:val="16"/>
                <w:szCs w:val="16"/>
              </w:rPr>
            </w:pPr>
            <w:r w:rsidRPr="007D4016">
              <w:rPr>
                <w:rFonts w:ascii="Square721 BT" w:hAnsi="Square721 BT" w:cs="Arial"/>
                <w:sz w:val="16"/>
                <w:szCs w:val="16"/>
              </w:rPr>
              <w:t xml:space="preserve">las profundidades medias de penetración: </w:t>
            </w:r>
          </w:p>
          <w:p w:rsidR="007D4016" w:rsidRPr="007D4016" w:rsidRDefault="007D4016" w:rsidP="00937C5F">
            <w:pPr>
              <w:rPr>
                <w:rFonts w:ascii="Square721 BT" w:hAnsi="Square721 BT" w:cs="Arial"/>
                <w:sz w:val="16"/>
                <w:szCs w:val="16"/>
                <w:lang w:val="fr-FR"/>
              </w:rPr>
            </w:pPr>
            <w:r w:rsidRPr="007D4016">
              <w:rPr>
                <w:rFonts w:ascii="Square721 BT" w:hAnsi="Square721 BT" w:cs="Arial"/>
                <w:sz w:val="16"/>
                <w:szCs w:val="16"/>
                <w:lang w:val="fr-FR"/>
              </w:rPr>
              <w:t xml:space="preserve">                              </w:t>
            </w:r>
            <w:r w:rsidRPr="007D4016">
              <w:rPr>
                <w:rFonts w:ascii="Square721 BT" w:hAnsi="Square721 BT" w:cs="Arial"/>
                <w:noProof/>
                <w:sz w:val="16"/>
                <w:szCs w:val="16"/>
              </w:rPr>
              <w:drawing>
                <wp:inline distT="0" distB="0" distL="0" distR="0" wp14:anchorId="78D433BB" wp14:editId="7FD188F0">
                  <wp:extent cx="704850" cy="152400"/>
                  <wp:effectExtent l="1905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704850" cy="152400"/>
                          </a:xfrm>
                          <a:prstGeom prst="rect">
                            <a:avLst/>
                          </a:prstGeom>
                          <a:noFill/>
                          <a:ln w="9525">
                            <a:noFill/>
                            <a:miter lim="800000"/>
                            <a:headEnd/>
                            <a:tailEnd/>
                          </a:ln>
                        </pic:spPr>
                      </pic:pic>
                    </a:graphicData>
                  </a:graphic>
                </wp:inline>
              </w:drawing>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hormigón ensayado deberá cumplir simultáneamente las siguientes condiciones:</w:t>
            </w:r>
          </w:p>
          <w:p w:rsidR="007D4016" w:rsidRPr="007D4016" w:rsidRDefault="007D4016" w:rsidP="00937C5F">
            <w:pPr>
              <w:jc w:val="center"/>
              <w:rPr>
                <w:rFonts w:ascii="Square721 BT" w:hAnsi="Square721 BT" w:cs="Arial"/>
                <w:b/>
                <w:bCs/>
                <w:sz w:val="16"/>
                <w:szCs w:val="16"/>
              </w:rPr>
            </w:pPr>
            <w:r w:rsidRPr="007D4016">
              <w:rPr>
                <w:rFonts w:ascii="Square721 BT" w:hAnsi="Square721 BT" w:cs="Arial"/>
                <w:b/>
                <w:bCs/>
                <w:noProof/>
                <w:sz w:val="16"/>
                <w:szCs w:val="16"/>
              </w:rPr>
              <w:drawing>
                <wp:inline distT="0" distB="0" distL="0" distR="0" wp14:anchorId="247F50B5" wp14:editId="4347EA6C">
                  <wp:extent cx="2714625" cy="800100"/>
                  <wp:effectExtent l="1905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714625" cy="800100"/>
                          </a:xfrm>
                          <a:prstGeom prst="rect">
                            <a:avLst/>
                          </a:prstGeom>
                          <a:noFill/>
                          <a:ln w="9525">
                            <a:noFill/>
                            <a:miter lim="800000"/>
                            <a:headEnd/>
                            <a:tailEnd/>
                          </a:ln>
                        </pic:spPr>
                      </pic:pic>
                    </a:graphicData>
                  </a:graphic>
                </wp:inline>
              </w:drawing>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lastRenderedPageBreak/>
              <w:t>Artículo 86º. Ensayos previos del hormigón</w:t>
            </w:r>
          </w:p>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Se realizarán en laboratorio antes de comenzar el hormigonado de la obra, de acuerdo con lo prescrito en el Artículo 68º. Su objeto es establecer la dosificación que habrá de emplearse, teniendo en cuenta los materiales disponibles y aditivos que se vayan a emplear y las condiciones de ejecución previstas. En el mencionado Artículo 68º se señala, además, en qué caso puede prescindirse de la realización de estos ensayos.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Para llevarlos a cabo, se fabricarán al menos cuatro series de probetas procedentes de amasadas distintas, de dos probetas cada una para ensayo a los 28 días de edad, por cada dosificación que se desee establecer, y se operará de acuerdo con los métodos de ensayo UNE 83300:84, 83301:91, 83303:84 y 83304:84.</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 xml:space="preserve">De los valores así obtenidos se deducirá el valor de la resistencia media en el laboratorio </w:t>
            </w:r>
            <w:r w:rsidRPr="007D4016">
              <w:rPr>
                <w:rFonts w:ascii="Square721 BT" w:hAnsi="Square721 BT" w:cs="Arial"/>
                <w:i/>
                <w:iCs/>
                <w:sz w:val="16"/>
                <w:szCs w:val="16"/>
              </w:rPr>
              <w:t xml:space="preserve">fcm </w:t>
            </w:r>
            <w:r w:rsidRPr="007D4016">
              <w:rPr>
                <w:rFonts w:ascii="Square721 BT" w:hAnsi="Square721 BT" w:cs="Arial"/>
                <w:sz w:val="16"/>
                <w:szCs w:val="16"/>
              </w:rPr>
              <w:t>que deberá superar el valor exigido a la resistencia de proyecto con margen suficiente para que sea razonable esperar que, con la dispersión que introduce la ejecución en obra, la resistencia característica real de la obra sobrepase también a la de proyecto.</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Los ensayos previos se contemplan en este Artículo desde el punto de vista resistente, aunque bajo este epígrafe tienen cabida también el resto de los ensayos que sea necesario realizar para garantizar que el hormigón a fabricar cumplirá cualquiera de las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prescripciones que se le exigen (por ejemplo, los requisitos relativos a su durabilidad).</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Los ensayos previos aportan información para estimar el valor medio de la propiedad estudiada pero son insuficientes para establecer la distribución estadística que sigue el hormigón de la obra. Dado que las especificaciones no se refieren siempre a valores medios, como por ejemplo, en el caso de la resistencia, es necesario adoptar una serie de hipótesis que permitan tomar decisiones sobre la validez o no de las dosificaciones ensayadas.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Generalmente, se puede admitir una distribución de resistencia de tipo gaussiano y con un coeficiente de variación dependiente de las condiciones previstas para la ejecución. En este caso, se deberá cumplir que:</w:t>
            </w:r>
          </w:p>
          <w:p w:rsidR="007D4016" w:rsidRPr="007D4016" w:rsidRDefault="007D4016" w:rsidP="00937C5F">
            <w:pPr>
              <w:ind w:firstLine="708"/>
              <w:rPr>
                <w:rFonts w:ascii="Square721 BT" w:hAnsi="Square721 BT" w:cs="Arial"/>
                <w:color w:val="808080"/>
                <w:sz w:val="16"/>
                <w:szCs w:val="16"/>
              </w:rPr>
            </w:pPr>
            <w:r w:rsidRPr="007D4016">
              <w:rPr>
                <w:rFonts w:ascii="Square721 BT" w:hAnsi="Square721 BT" w:cs="Arial"/>
                <w:i/>
                <w:iCs/>
                <w:color w:val="808080"/>
                <w:sz w:val="16"/>
                <w:szCs w:val="16"/>
              </w:rPr>
              <w:t>f</w:t>
            </w:r>
            <w:r w:rsidRPr="007D4016">
              <w:rPr>
                <w:rFonts w:ascii="Square721 BT" w:hAnsi="Square721 BT" w:cs="Arial"/>
                <w:i/>
                <w:iCs/>
                <w:color w:val="808080"/>
                <w:sz w:val="16"/>
                <w:szCs w:val="16"/>
                <w:vertAlign w:val="subscript"/>
              </w:rPr>
              <w:t xml:space="preserve">ck </w:t>
            </w:r>
            <w:r w:rsidRPr="007D4016">
              <w:rPr>
                <w:rFonts w:ascii="Square721 BT" w:hAnsi="Square721 BT" w:cs="Arial"/>
                <w:color w:val="808080"/>
                <w:sz w:val="16"/>
                <w:szCs w:val="16"/>
              </w:rPr>
              <w:sym w:font="Symbol" w:char="F0A3"/>
            </w:r>
            <w:r w:rsidRPr="007D4016">
              <w:rPr>
                <w:rFonts w:ascii="Square721 BT" w:hAnsi="Square721 BT" w:cs="Arial"/>
                <w:color w:val="808080"/>
                <w:sz w:val="16"/>
                <w:szCs w:val="16"/>
              </w:rPr>
              <w:t xml:space="preserve"> </w:t>
            </w:r>
            <w:r w:rsidRPr="007D4016">
              <w:rPr>
                <w:rFonts w:ascii="Square721 BT" w:hAnsi="Square721 BT" w:cs="Arial"/>
                <w:i/>
                <w:iCs/>
                <w:color w:val="808080"/>
                <w:sz w:val="16"/>
                <w:szCs w:val="16"/>
              </w:rPr>
              <w:t>f</w:t>
            </w:r>
            <w:r w:rsidRPr="007D4016">
              <w:rPr>
                <w:rFonts w:ascii="Square721 BT" w:hAnsi="Square721 BT" w:cs="Arial"/>
                <w:i/>
                <w:iCs/>
                <w:color w:val="808080"/>
                <w:sz w:val="16"/>
                <w:szCs w:val="16"/>
                <w:vertAlign w:val="subscript"/>
              </w:rPr>
              <w:t>cm</w:t>
            </w:r>
            <w:r w:rsidRPr="007D4016">
              <w:rPr>
                <w:rFonts w:ascii="Square721 BT" w:hAnsi="Square721 BT" w:cs="Arial"/>
                <w:color w:val="808080"/>
                <w:sz w:val="16"/>
                <w:szCs w:val="16"/>
              </w:rPr>
              <w:t>(1 – 1,64 )</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 xml:space="preserve">donde </w:t>
            </w:r>
            <w:r w:rsidRPr="007D4016">
              <w:rPr>
                <w:rFonts w:ascii="Square721 BT" w:hAnsi="Square721 BT" w:cs="Arial"/>
                <w:i/>
                <w:iCs/>
                <w:color w:val="808080"/>
                <w:sz w:val="16"/>
                <w:szCs w:val="16"/>
              </w:rPr>
              <w:t>f</w:t>
            </w:r>
            <w:r w:rsidRPr="007D4016">
              <w:rPr>
                <w:rFonts w:ascii="Square721 BT" w:hAnsi="Square721 BT" w:cs="Arial"/>
                <w:i/>
                <w:iCs/>
                <w:color w:val="808080"/>
                <w:sz w:val="16"/>
                <w:szCs w:val="16"/>
                <w:vertAlign w:val="subscript"/>
              </w:rPr>
              <w:t>cm</w:t>
            </w:r>
            <w:r w:rsidRPr="007D4016">
              <w:rPr>
                <w:rFonts w:ascii="Square721 BT" w:hAnsi="Square721 BT" w:cs="Arial"/>
                <w:i/>
                <w:iCs/>
                <w:color w:val="808080"/>
                <w:sz w:val="16"/>
                <w:szCs w:val="16"/>
              </w:rPr>
              <w:t xml:space="preserve"> </w:t>
            </w:r>
            <w:r w:rsidRPr="007D4016">
              <w:rPr>
                <w:rFonts w:ascii="Square721 BT" w:hAnsi="Square721 BT" w:cs="Arial"/>
                <w:color w:val="808080"/>
                <w:sz w:val="16"/>
                <w:szCs w:val="16"/>
              </w:rPr>
              <w:t xml:space="preserve">es la resistencia media y </w:t>
            </w:r>
            <w:r w:rsidRPr="007D4016">
              <w:rPr>
                <w:rFonts w:ascii="Square721 BT" w:hAnsi="Square721 BT" w:cs="Arial"/>
                <w:i/>
                <w:iCs/>
                <w:color w:val="808080"/>
                <w:sz w:val="16"/>
                <w:szCs w:val="16"/>
              </w:rPr>
              <w:t>f</w:t>
            </w:r>
            <w:r w:rsidRPr="007D4016">
              <w:rPr>
                <w:rFonts w:ascii="Square721 BT" w:hAnsi="Square721 BT" w:cs="Arial"/>
                <w:i/>
                <w:iCs/>
                <w:color w:val="808080"/>
                <w:sz w:val="16"/>
                <w:szCs w:val="16"/>
                <w:vertAlign w:val="subscript"/>
              </w:rPr>
              <w:t>ck</w:t>
            </w:r>
            <w:r w:rsidRPr="007D4016">
              <w:rPr>
                <w:rFonts w:ascii="Square721 BT" w:hAnsi="Square721 BT" w:cs="Arial"/>
                <w:i/>
                <w:iCs/>
                <w:color w:val="808080"/>
                <w:sz w:val="16"/>
                <w:szCs w:val="16"/>
              </w:rPr>
              <w:t xml:space="preserve"> </w:t>
            </w:r>
            <w:r w:rsidRPr="007D4016">
              <w:rPr>
                <w:rFonts w:ascii="Square721 BT" w:hAnsi="Square721 BT" w:cs="Arial"/>
                <w:color w:val="808080"/>
                <w:sz w:val="16"/>
                <w:szCs w:val="16"/>
              </w:rPr>
              <w:t>es la resistencia característica.</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El coeficiente de variación es un dato básico para poder realizar este tipo de estimaciones. Cuando no se conozca su valor, a título meramente informativo, puede suponerse que:</w:t>
            </w:r>
          </w:p>
          <w:p w:rsidR="007D4016" w:rsidRPr="007D4016" w:rsidRDefault="007D4016" w:rsidP="00937C5F">
            <w:pPr>
              <w:ind w:firstLine="708"/>
              <w:rPr>
                <w:rFonts w:ascii="Square721 BT" w:hAnsi="Square721 BT" w:cs="Arial"/>
                <w:color w:val="808080"/>
                <w:sz w:val="16"/>
                <w:szCs w:val="16"/>
              </w:rPr>
            </w:pPr>
            <w:r w:rsidRPr="007D4016">
              <w:rPr>
                <w:rFonts w:ascii="Square721 BT" w:hAnsi="Square721 BT" w:cs="Arial"/>
                <w:i/>
                <w:iCs/>
                <w:color w:val="808080"/>
                <w:sz w:val="16"/>
                <w:szCs w:val="16"/>
              </w:rPr>
              <w:t>f</w:t>
            </w:r>
            <w:r w:rsidRPr="007D4016">
              <w:rPr>
                <w:rFonts w:ascii="Square721 BT" w:hAnsi="Square721 BT" w:cs="Arial"/>
                <w:i/>
                <w:iCs/>
                <w:color w:val="808080"/>
                <w:sz w:val="16"/>
                <w:szCs w:val="16"/>
                <w:vertAlign w:val="subscript"/>
              </w:rPr>
              <w:t>cm</w:t>
            </w:r>
            <w:r w:rsidRPr="007D4016">
              <w:rPr>
                <w:rFonts w:ascii="Square721 BT" w:hAnsi="Square721 BT" w:cs="Arial"/>
                <w:i/>
                <w:iCs/>
                <w:color w:val="808080"/>
                <w:sz w:val="16"/>
                <w:szCs w:val="16"/>
              </w:rPr>
              <w:t xml:space="preserve"> </w:t>
            </w:r>
            <w:r w:rsidRPr="007D4016">
              <w:rPr>
                <w:rFonts w:ascii="Square721 BT" w:hAnsi="Square721 BT" w:cs="Arial"/>
                <w:color w:val="808080"/>
                <w:sz w:val="16"/>
                <w:szCs w:val="16"/>
              </w:rPr>
              <w:t xml:space="preserve">= </w:t>
            </w:r>
            <w:r w:rsidRPr="007D4016">
              <w:rPr>
                <w:rFonts w:ascii="Square721 BT" w:hAnsi="Square721 BT" w:cs="Arial"/>
                <w:i/>
                <w:iCs/>
                <w:color w:val="808080"/>
                <w:sz w:val="16"/>
                <w:szCs w:val="16"/>
              </w:rPr>
              <w:t>f</w:t>
            </w:r>
            <w:r w:rsidRPr="007D4016">
              <w:rPr>
                <w:rFonts w:ascii="Square721 BT" w:hAnsi="Square721 BT" w:cs="Arial"/>
                <w:i/>
                <w:iCs/>
                <w:color w:val="808080"/>
                <w:sz w:val="16"/>
                <w:szCs w:val="16"/>
                <w:vertAlign w:val="subscript"/>
              </w:rPr>
              <w:t>ck</w:t>
            </w:r>
            <w:r w:rsidRPr="007D4016">
              <w:rPr>
                <w:rFonts w:ascii="Square721 BT" w:hAnsi="Square721 BT" w:cs="Arial"/>
                <w:i/>
                <w:iCs/>
                <w:color w:val="808080"/>
                <w:sz w:val="16"/>
                <w:szCs w:val="16"/>
              </w:rPr>
              <w:t xml:space="preserve"> </w:t>
            </w:r>
            <w:r w:rsidRPr="007D4016">
              <w:rPr>
                <w:rFonts w:ascii="Square721 BT" w:hAnsi="Square721 BT" w:cs="Arial"/>
                <w:color w:val="808080"/>
                <w:sz w:val="16"/>
                <w:szCs w:val="16"/>
              </w:rPr>
              <w:t>+ 8 (N/mm2)</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La situación que recoge la fórmula se corresponde con una dosificación en peso, con almacenamiento separado y diferenciado de todas las materias primas y corrección de la cantidad de agua incorporada por los áridos. Las básculas y los elementos de medida se comprueban periódicamente y existe un control (de recepción o en origen) de las materias primas.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La información suministrada por los ensayos previos de laboratorio es muy importante para la buena marcha posterior de los trabajos, por lo que conviene que los resultados los conozca la Dirección de Obra. En particular, la confección de mayor número de probetas con rotura a tres, siete y noventa días permitirá tener un conocimiento del hormigón que puede resultar muy útil, tanto para tener información de partes concretas de la obra antes de veintiocho días, como para prever el comportamiento del hormigón a mayores edades.</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pStyle w:val="Ttulo1"/>
              <w:jc w:val="left"/>
              <w:rPr>
                <w:rFonts w:ascii="Square721 BT" w:hAnsi="Square721 BT" w:cs="Arial"/>
                <w:sz w:val="16"/>
                <w:szCs w:val="16"/>
              </w:rPr>
            </w:pPr>
            <w:r w:rsidRPr="007D4016">
              <w:rPr>
                <w:rFonts w:ascii="Square721 BT" w:hAnsi="Square721 BT" w:cs="Arial"/>
                <w:sz w:val="16"/>
                <w:szCs w:val="16"/>
              </w:rPr>
              <w:lastRenderedPageBreak/>
              <w:t>Artículo 87º. Ensayos característicos del hormigón</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Salvo en el caso de emplear hormigón procedente de central o de que se posea experiencia previa con los mismos materiales y medios de ejecución, estos ensayos son preceptivos en todos los casos y tienen por objeto comprobar, en general antes del comienzo del hormigonado, que la resistencia característica real del hormigón que se va a colocar en la obra no es inferior a la de proyecto.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Los ensayos se llevarán a cabo sobre probetas procedentes de seis amasadas diferentes de hormigón, para cada tipo que vaya a emplearse, enmoldando dos probetas por amasada, las cuales se ejecutarán, conservarán y romperán según los métodos de ensayo UNE 83300:84, 83301:91, 83303:84 y 83304:84 a los 28 días de edad.</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Con los resultados de las roturas se calculará el valor medio correspondiente a cada amasada, obteniéndose la serie de seis resultados medios:</w:t>
            </w:r>
          </w:p>
          <w:p w:rsidR="007D4016" w:rsidRPr="007D4016" w:rsidRDefault="007D4016" w:rsidP="00937C5F">
            <w:pPr>
              <w:ind w:firstLine="708"/>
              <w:rPr>
                <w:rFonts w:ascii="Square721 BT" w:hAnsi="Square721 BT" w:cs="Arial"/>
                <w:sz w:val="16"/>
                <w:szCs w:val="16"/>
              </w:rPr>
            </w:pPr>
            <w:r w:rsidRPr="007D4016">
              <w:rPr>
                <w:rFonts w:ascii="Square721 BT" w:hAnsi="Square721 BT" w:cs="Arial"/>
                <w:i/>
                <w:iCs/>
                <w:sz w:val="16"/>
                <w:szCs w:val="16"/>
              </w:rPr>
              <w:t>x</w:t>
            </w:r>
            <w:r w:rsidRPr="007D4016">
              <w:rPr>
                <w:rFonts w:ascii="Square721 BT" w:hAnsi="Square721 BT" w:cs="Arial"/>
                <w:sz w:val="16"/>
                <w:szCs w:val="16"/>
                <w:vertAlign w:val="subscript"/>
              </w:rPr>
              <w:t>1</w:t>
            </w:r>
            <w:r w:rsidRPr="007D4016">
              <w:rPr>
                <w:rFonts w:ascii="Square721 BT" w:hAnsi="Square721 BT" w:cs="Arial"/>
                <w:sz w:val="16"/>
                <w:szCs w:val="16"/>
              </w:rPr>
              <w:t xml:space="preserve"> &lt; </w:t>
            </w:r>
            <w:r w:rsidRPr="007D4016">
              <w:rPr>
                <w:rFonts w:ascii="Square721 BT" w:hAnsi="Square721 BT" w:cs="Arial"/>
                <w:i/>
                <w:iCs/>
                <w:sz w:val="16"/>
                <w:szCs w:val="16"/>
              </w:rPr>
              <w:t>x</w:t>
            </w:r>
            <w:r w:rsidRPr="007D4016">
              <w:rPr>
                <w:rFonts w:ascii="Square721 BT" w:hAnsi="Square721 BT" w:cs="Arial"/>
                <w:sz w:val="16"/>
                <w:szCs w:val="16"/>
                <w:vertAlign w:val="subscript"/>
              </w:rPr>
              <w:t>2</w:t>
            </w:r>
            <w:r w:rsidRPr="007D4016">
              <w:rPr>
                <w:rFonts w:ascii="Square721 BT" w:hAnsi="Square721 BT" w:cs="Arial"/>
                <w:sz w:val="16"/>
                <w:szCs w:val="16"/>
              </w:rPr>
              <w:t xml:space="preserve"> &lt; … &lt; </w:t>
            </w:r>
            <w:r w:rsidRPr="007D4016">
              <w:rPr>
                <w:rFonts w:ascii="Square721 BT" w:hAnsi="Square721 BT" w:cs="Arial"/>
                <w:i/>
                <w:iCs/>
                <w:sz w:val="16"/>
                <w:szCs w:val="16"/>
              </w:rPr>
              <w:t>x</w:t>
            </w:r>
            <w:r w:rsidRPr="007D4016">
              <w:rPr>
                <w:rFonts w:ascii="Square721 BT" w:hAnsi="Square721 BT" w:cs="Arial"/>
                <w:sz w:val="16"/>
                <w:szCs w:val="16"/>
                <w:vertAlign w:val="subscript"/>
              </w:rPr>
              <w:t>6</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ensayo característico se considerará favorable si se verifica:</w:t>
            </w:r>
          </w:p>
          <w:p w:rsidR="007D4016" w:rsidRPr="007D4016" w:rsidRDefault="007D4016" w:rsidP="00937C5F">
            <w:pPr>
              <w:ind w:firstLine="708"/>
              <w:rPr>
                <w:rFonts w:ascii="Square721 BT" w:hAnsi="Square721 BT" w:cs="Arial"/>
                <w:i/>
                <w:iCs/>
                <w:sz w:val="16"/>
                <w:szCs w:val="16"/>
              </w:rPr>
            </w:pPr>
            <w:r w:rsidRPr="007D4016">
              <w:rPr>
                <w:rFonts w:ascii="Square721 BT" w:hAnsi="Square721 BT" w:cs="Arial"/>
                <w:i/>
                <w:iCs/>
                <w:sz w:val="16"/>
                <w:szCs w:val="16"/>
              </w:rPr>
              <w:t>x</w:t>
            </w:r>
            <w:r w:rsidRPr="007D4016">
              <w:rPr>
                <w:rFonts w:ascii="Square721 BT" w:hAnsi="Square721 BT" w:cs="Arial"/>
                <w:sz w:val="16"/>
                <w:szCs w:val="16"/>
                <w:vertAlign w:val="subscript"/>
              </w:rPr>
              <w:t>1</w:t>
            </w:r>
            <w:r w:rsidRPr="007D4016">
              <w:rPr>
                <w:rFonts w:ascii="Square721 BT" w:hAnsi="Square721 BT" w:cs="Arial"/>
                <w:sz w:val="16"/>
                <w:szCs w:val="16"/>
              </w:rPr>
              <w:t xml:space="preserve"> + </w:t>
            </w:r>
            <w:r w:rsidRPr="007D4016">
              <w:rPr>
                <w:rFonts w:ascii="Square721 BT" w:hAnsi="Square721 BT" w:cs="Arial"/>
                <w:i/>
                <w:iCs/>
                <w:sz w:val="16"/>
                <w:szCs w:val="16"/>
              </w:rPr>
              <w:t>x</w:t>
            </w:r>
            <w:r w:rsidRPr="007D4016">
              <w:rPr>
                <w:rFonts w:ascii="Square721 BT" w:hAnsi="Square721 BT" w:cs="Arial"/>
                <w:sz w:val="16"/>
                <w:szCs w:val="16"/>
                <w:vertAlign w:val="subscript"/>
              </w:rPr>
              <w:t>2</w:t>
            </w:r>
            <w:r w:rsidRPr="007D4016">
              <w:rPr>
                <w:rFonts w:ascii="Square721 BT" w:hAnsi="Square721 BT" w:cs="Arial"/>
                <w:sz w:val="16"/>
                <w:szCs w:val="16"/>
              </w:rPr>
              <w:t xml:space="preserve"> – </w:t>
            </w:r>
            <w:r w:rsidRPr="007D4016">
              <w:rPr>
                <w:rFonts w:ascii="Square721 BT" w:hAnsi="Square721 BT" w:cs="Arial"/>
                <w:i/>
                <w:iCs/>
                <w:sz w:val="16"/>
                <w:szCs w:val="16"/>
              </w:rPr>
              <w:t>x</w:t>
            </w:r>
            <w:r w:rsidRPr="007D4016">
              <w:rPr>
                <w:rFonts w:ascii="Square721 BT" w:hAnsi="Square721 BT" w:cs="Arial"/>
                <w:sz w:val="16"/>
                <w:szCs w:val="16"/>
                <w:vertAlign w:val="subscript"/>
              </w:rPr>
              <w:t>3</w:t>
            </w:r>
            <w:r w:rsidRPr="007D4016">
              <w:rPr>
                <w:rFonts w:ascii="Square721 BT" w:hAnsi="Square721 BT" w:cs="Arial"/>
                <w:sz w:val="16"/>
                <w:szCs w:val="16"/>
              </w:rPr>
              <w:t xml:space="preserve"> &gt; </w:t>
            </w:r>
            <w:r w:rsidRPr="007D4016">
              <w:rPr>
                <w:rFonts w:ascii="Square721 BT" w:hAnsi="Square721 BT" w:cs="Arial"/>
                <w:i/>
                <w:iCs/>
                <w:sz w:val="16"/>
                <w:szCs w:val="16"/>
              </w:rPr>
              <w:t>f</w:t>
            </w:r>
            <w:r w:rsidRPr="007D4016">
              <w:rPr>
                <w:rFonts w:ascii="Square721 BT" w:hAnsi="Square721 BT" w:cs="Arial"/>
                <w:i/>
                <w:iCs/>
                <w:sz w:val="16"/>
                <w:szCs w:val="16"/>
                <w:vertAlign w:val="subscript"/>
              </w:rPr>
              <w:t>ck</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cuyo caso se aceptará la dosificación y proceso de ejecución correspondientes.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caso contrario no se aceptarán, introduciéndose las oportunas correcciones y retrasándose el comienzo del hormigonado hasta que, como consecuencia de nuevos ensayos característicos, se llegue al establecimiento de una dosificación y un proceso de fabricación aceptable.</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tulo3"/>
              <w:autoSpaceDE w:val="0"/>
              <w:autoSpaceDN w:val="0"/>
              <w:adjustRightInd w:val="0"/>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sz w:val="16"/>
                <w:szCs w:val="16"/>
              </w:rPr>
            </w:pPr>
            <w:r w:rsidRPr="007D4016">
              <w:rPr>
                <w:rFonts w:ascii="Square721 BT" w:hAnsi="Square721 BT" w:cs="Arial"/>
                <w:color w:val="808080"/>
                <w:sz w:val="16"/>
                <w:szCs w:val="16"/>
              </w:rPr>
              <w:t>Estos ensayos tienen por objeto garantizar, antes del proceso de hormigonado, la idoneidad de la dosificación que se va a utilizar y del proceso de fabricación que se piensa emplear, para conseguir hormigones de la resistencia prevista en el proyecto. Puede resultar útil ensayar varias dosificaciones iniciales, pues si se prepara una sola y no se alcanza con ella la debida resistencia, hay que comenzar de nuevo con el consiguiente retraso para la obra.</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Artículo 88º. Ensayos de control del hormigón</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88.1. Generalidades</w:t>
            </w:r>
          </w:p>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Estos ensayos son preceptivos en todos los casos y tienen por objeto comprobar, a lo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largo de la ejecución, que la resistencia característica del hormigón de la obra es igual o superior a la de proyecto.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control podrá realizarse según las siguientes modalidades.</w:t>
            </w:r>
          </w:p>
          <w:p w:rsidR="007D4016" w:rsidRPr="007D4016" w:rsidRDefault="007D4016" w:rsidP="00937C5F">
            <w:pPr>
              <w:ind w:firstLine="708"/>
              <w:rPr>
                <w:rFonts w:ascii="Square721 BT" w:hAnsi="Square721 BT" w:cs="Arial"/>
                <w:sz w:val="16"/>
                <w:szCs w:val="16"/>
              </w:rPr>
            </w:pPr>
            <w:r w:rsidRPr="007D4016">
              <w:rPr>
                <w:rFonts w:ascii="Square721 BT" w:hAnsi="Square721 BT" w:cs="Arial"/>
                <w:sz w:val="16"/>
                <w:szCs w:val="16"/>
              </w:rPr>
              <w:t>Modalidad 1: Control a nivel reducido.</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Modalidad 2: Control al 100 por 100, cuando se conozca la resistencia de todas las amasadas.</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Modalidad 3: Control estadístico del hormigón, cuando sólo se conozca la resistencia de una fracción de las amasadas que se colocan.</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Los ensayos se realizan sobre probetas fabricadas, conservadas, y rotas según UNE 83300:84, 83301:91, 83303:84 y 83304:84.</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Para obras de edificación los ensayos de control del hormigón serán realizados por laboratorios que cumplan lo establecido en el Real Decreto 1230/1989 de 13 de Octubre de 1989 y disposiciones que lo desarrollan. Para el resto de las obras, los ensayos de control del hormigón se realizarán preferentemente por dichos laboratorios.</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Se recuerda (ver 30.2) que, a los efectos de esta Instrucción, cualquier característica medible de una amasada, vendrá expresada por el valor medio de un número de determinaciones (igual o superior a dos) de la característica de calidad en cuestión, realizadas sobre partes o porciones de la amasada.</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El objeto de los ensayos de control es comprobar que las características de calidad del hormigón, curado en condiciones normales y a 28 días de edad, son las previstas en el proyecto.</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Con independencia de los ensayos de control, se realizarán los de información tipo a) (Artículo 89.o) que prescriba el Pliego de Prescripciones Técnicas Particulares o indique la Dirección de Obra, para conocer a una edad, y tras un proceso de curado análogo al de los elementos de que se trata, que el hormigón tiene la resistencia adecuada, especialmente en el momento del tesado en estructuras de hormigón pretensado o para determinar plazos de descimbrado.</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Desde el punto de vista de la aceptación del lote objeto del control, los ensayos determinantes son</w:t>
            </w:r>
          </w:p>
          <w:p w:rsidR="007D4016" w:rsidRPr="007D4016" w:rsidRDefault="007D4016" w:rsidP="00937C5F">
            <w:pPr>
              <w:rPr>
                <w:rFonts w:ascii="Square721 BT" w:hAnsi="Square721 BT" w:cs="Arial"/>
                <w:sz w:val="16"/>
                <w:szCs w:val="16"/>
              </w:rPr>
            </w:pPr>
            <w:r w:rsidRPr="007D4016">
              <w:rPr>
                <w:rFonts w:ascii="Square721 BT" w:hAnsi="Square721 BT" w:cs="Arial"/>
                <w:color w:val="808080"/>
                <w:sz w:val="16"/>
                <w:szCs w:val="16"/>
              </w:rPr>
              <w:t>los que se prescriben en 88.3 y 88.4 o, en su caso, los de información tipo b) y c) (Artículo 89.o) derivados del 88.4.</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bCs/>
                <w:sz w:val="16"/>
                <w:szCs w:val="16"/>
              </w:rPr>
              <w:t>88.2. Control a nivel reducido</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este nivel el control se realiza por medición de la consistencia del hormigón, fabricado de acuerdo con dosificaciones tipo.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Con la frecuencia que se indique en el Pliego de Prescripciones Técnicas Particulares o por la Dirección de Obra, y con no menos de cuatro determinaciones espaciadas a lo largo del día, se realizará un ensayo de medida de la consistencia según UNE 83313:90.</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De la realización de tales ensayos quedará en obra la correspondiente constancia escrita, a través de los valores obtenidos y decisiones adoptadas en cada caso.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 xml:space="preserve">Este nivel de control sólo puede utilizarse para obras de ingeniería de pequeña importancia, en edificios de viviendas de una o dos plantas con luces inferiores a 6,00 metros o en elementos que trabajen a flexión de edificios de viviendas de hasta cuatro plantas, también con luces inferiores a 6,00 metros. Además, deberá adoptarse un valor de la resistencia de cálculo a compresión </w:t>
            </w:r>
            <w:r w:rsidRPr="007D4016">
              <w:rPr>
                <w:rFonts w:ascii="Square721 BT" w:hAnsi="Square721 BT" w:cs="Arial"/>
                <w:i/>
                <w:iCs/>
                <w:sz w:val="16"/>
                <w:szCs w:val="16"/>
              </w:rPr>
              <w:t xml:space="preserve">fcd </w:t>
            </w:r>
            <w:r w:rsidRPr="007D4016">
              <w:rPr>
                <w:rFonts w:ascii="Square721 BT" w:hAnsi="Square721 BT" w:cs="Arial"/>
                <w:sz w:val="16"/>
                <w:szCs w:val="16"/>
              </w:rPr>
              <w:t>no superior a 10 N/mm2.</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No se permite la aplicación de este tipo de control para los hormigones sometidos a clases de exposición III y IV, según 8.2.2.</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Este nivel de control presupone aceptar un valor reducido de la resistencia de cálculo y exige una vigilancia continuada por parte de la Dirección de Obra que garantice que la dosificación, el amasado y la puesta en obra se realizan correctamente, llevando un sistemático registro de los valores de la consistencia.</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88.3. Control al 100 por 100</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Esta modalidad de control es de aplicación a cualquier obra. El control se realiza determinando la resistencia de todas las amasadas componentes de la parte de obra sometida a control y calculando, a partir de sus resultados, el valor de la resistencia característica real, según 39.1.</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 xml:space="preserve">Para el conjunto de amasadas sometidas a control se verifica que </w:t>
            </w:r>
            <w:r w:rsidRPr="007D4016">
              <w:rPr>
                <w:rFonts w:ascii="Square721 BT" w:hAnsi="Square721 BT" w:cs="Arial"/>
                <w:i/>
                <w:iCs/>
                <w:sz w:val="16"/>
                <w:szCs w:val="16"/>
              </w:rPr>
              <w:t>f</w:t>
            </w:r>
            <w:r w:rsidRPr="007D4016">
              <w:rPr>
                <w:rFonts w:ascii="Square721 BT" w:hAnsi="Square721 BT" w:cs="Arial"/>
                <w:i/>
                <w:iCs/>
                <w:sz w:val="16"/>
                <w:szCs w:val="16"/>
                <w:vertAlign w:val="subscript"/>
              </w:rPr>
              <w:t>c</w:t>
            </w:r>
            <w:r w:rsidRPr="007D4016">
              <w:rPr>
                <w:rFonts w:ascii="Square721 BT" w:hAnsi="Square721 BT" w:cs="Arial"/>
                <w:sz w:val="16"/>
                <w:szCs w:val="16"/>
                <w:vertAlign w:val="subscript"/>
              </w:rPr>
              <w:t>,</w:t>
            </w:r>
            <w:r w:rsidRPr="007D4016">
              <w:rPr>
                <w:rFonts w:ascii="Square721 BT" w:hAnsi="Square721 BT" w:cs="Arial"/>
                <w:i/>
                <w:iCs/>
                <w:sz w:val="16"/>
                <w:szCs w:val="16"/>
                <w:vertAlign w:val="subscript"/>
              </w:rPr>
              <w:t>real</w:t>
            </w:r>
            <w:r w:rsidRPr="007D4016">
              <w:rPr>
                <w:rFonts w:ascii="Square721 BT" w:hAnsi="Square721 BT" w:cs="Arial"/>
                <w:i/>
                <w:iCs/>
                <w:sz w:val="16"/>
                <w:szCs w:val="16"/>
              </w:rPr>
              <w:t xml:space="preserve"> </w:t>
            </w:r>
            <w:r w:rsidRPr="007D4016">
              <w:rPr>
                <w:rFonts w:ascii="Square721 BT" w:hAnsi="Square721 BT" w:cs="Arial"/>
                <w:sz w:val="16"/>
                <w:szCs w:val="16"/>
              </w:rPr>
              <w:t xml:space="preserve">= </w:t>
            </w:r>
            <w:r w:rsidRPr="007D4016">
              <w:rPr>
                <w:rFonts w:ascii="Square721 BT" w:hAnsi="Square721 BT" w:cs="Arial"/>
                <w:i/>
                <w:iCs/>
                <w:sz w:val="16"/>
                <w:szCs w:val="16"/>
              </w:rPr>
              <w:t>f</w:t>
            </w:r>
            <w:r w:rsidRPr="007D4016">
              <w:rPr>
                <w:rFonts w:ascii="Square721 BT" w:hAnsi="Square721 BT" w:cs="Arial"/>
                <w:i/>
                <w:iCs/>
                <w:sz w:val="16"/>
                <w:szCs w:val="16"/>
                <w:vertAlign w:val="subscript"/>
              </w:rPr>
              <w:t xml:space="preserve">est </w:t>
            </w:r>
            <w:r w:rsidRPr="007D4016">
              <w:rPr>
                <w:rFonts w:ascii="Square721 BT" w:hAnsi="Square721 BT" w:cs="Arial"/>
                <w:sz w:val="16"/>
                <w:szCs w:val="16"/>
              </w:rPr>
              <w:t>.</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 xml:space="preserve">En la mayoría de las obras este tipo de control no suele utilizarse debido al elevado número de probetas que implica, la complejidad de todo orden que supone para la obra y al elevado costo de control. Sin embargo, en algunos casos especiales, tales como elementos aislados de mucha responsabilidad, en cuya composición entra un número pequeño de amasadas u otros similares, puede resultar de gran interés el conocimiento exacto de </w:t>
            </w:r>
            <w:r w:rsidRPr="007D4016">
              <w:rPr>
                <w:rFonts w:ascii="Square721 BT" w:hAnsi="Square721 BT" w:cs="Arial"/>
                <w:i/>
                <w:iCs/>
                <w:color w:val="808080"/>
                <w:sz w:val="16"/>
                <w:szCs w:val="16"/>
              </w:rPr>
              <w:t>f</w:t>
            </w:r>
            <w:r w:rsidRPr="007D4016">
              <w:rPr>
                <w:rFonts w:ascii="Square721 BT" w:hAnsi="Square721 BT" w:cs="Arial"/>
                <w:i/>
                <w:iCs/>
                <w:color w:val="808080"/>
                <w:sz w:val="16"/>
                <w:szCs w:val="16"/>
                <w:vertAlign w:val="subscript"/>
              </w:rPr>
              <w:t>c</w:t>
            </w:r>
            <w:r w:rsidRPr="007D4016">
              <w:rPr>
                <w:rFonts w:ascii="Square721 BT" w:hAnsi="Square721 BT" w:cs="Arial"/>
                <w:color w:val="808080"/>
                <w:sz w:val="16"/>
                <w:szCs w:val="16"/>
                <w:vertAlign w:val="subscript"/>
              </w:rPr>
              <w:t>,</w:t>
            </w:r>
            <w:r w:rsidRPr="007D4016">
              <w:rPr>
                <w:rFonts w:ascii="Square721 BT" w:hAnsi="Square721 BT" w:cs="Arial"/>
                <w:i/>
                <w:iCs/>
                <w:color w:val="808080"/>
                <w:sz w:val="16"/>
                <w:szCs w:val="16"/>
                <w:vertAlign w:val="subscript"/>
              </w:rPr>
              <w:t>real</w:t>
            </w:r>
            <w:r w:rsidRPr="007D4016">
              <w:rPr>
                <w:rFonts w:ascii="Square721 BT" w:hAnsi="Square721 BT" w:cs="Arial"/>
                <w:i/>
                <w:iCs/>
                <w:color w:val="808080"/>
                <w:sz w:val="16"/>
                <w:szCs w:val="16"/>
              </w:rPr>
              <w:t xml:space="preserve"> </w:t>
            </w:r>
            <w:r w:rsidRPr="007D4016">
              <w:rPr>
                <w:rFonts w:ascii="Square721 BT" w:hAnsi="Square721 BT" w:cs="Arial"/>
                <w:color w:val="808080"/>
                <w:sz w:val="16"/>
                <w:szCs w:val="16"/>
              </w:rPr>
              <w:t>para basar en él las decisiones de aceptación o rechazo, con eliminación total del posible error inherente a toda estimación. En previsión de estos casos especiales, pero sin exclusión de cualquier otro, se da entrada de forma fehaciente en la Instrucción a este tipo de control.</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Conforme se ha definido en el Artículo 39.o, el valor de la resistencia característica real corresponde al cuantil del 5 por 100 en la función de distribución de la población, objeto del control. Su obtención se reduce a determinar el valor de la resistencia de la amasada que es superada en el 95 por 100 de los casos.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 xml:space="preserve">En general, para poblaciones formadas por </w:t>
            </w:r>
            <w:r w:rsidRPr="007D4016">
              <w:rPr>
                <w:rFonts w:ascii="Square721 BT" w:hAnsi="Square721 BT" w:cs="Arial"/>
                <w:i/>
                <w:iCs/>
                <w:color w:val="808080"/>
                <w:sz w:val="16"/>
                <w:szCs w:val="16"/>
              </w:rPr>
              <w:t xml:space="preserve">N </w:t>
            </w:r>
            <w:r w:rsidRPr="007D4016">
              <w:rPr>
                <w:rFonts w:ascii="Square721 BT" w:hAnsi="Square721 BT" w:cs="Arial"/>
                <w:color w:val="808080"/>
                <w:sz w:val="16"/>
                <w:szCs w:val="16"/>
              </w:rPr>
              <w:t xml:space="preserve">amasadas, el valor de </w:t>
            </w:r>
            <w:r w:rsidRPr="007D4016">
              <w:rPr>
                <w:rFonts w:ascii="Square721 BT" w:hAnsi="Square721 BT" w:cs="Arial"/>
                <w:i/>
                <w:iCs/>
                <w:color w:val="808080"/>
                <w:sz w:val="16"/>
                <w:szCs w:val="16"/>
              </w:rPr>
              <w:t>f</w:t>
            </w:r>
            <w:r w:rsidRPr="007D4016">
              <w:rPr>
                <w:rFonts w:ascii="Square721 BT" w:hAnsi="Square721 BT" w:cs="Arial"/>
                <w:i/>
                <w:iCs/>
                <w:color w:val="808080"/>
                <w:sz w:val="16"/>
                <w:szCs w:val="16"/>
                <w:vertAlign w:val="subscript"/>
              </w:rPr>
              <w:t>c</w:t>
            </w:r>
            <w:r w:rsidRPr="007D4016">
              <w:rPr>
                <w:rFonts w:ascii="Square721 BT" w:hAnsi="Square721 BT" w:cs="Arial"/>
                <w:color w:val="808080"/>
                <w:sz w:val="16"/>
                <w:szCs w:val="16"/>
                <w:vertAlign w:val="subscript"/>
              </w:rPr>
              <w:t>,</w:t>
            </w:r>
            <w:r w:rsidRPr="007D4016">
              <w:rPr>
                <w:rFonts w:ascii="Square721 BT" w:hAnsi="Square721 BT" w:cs="Arial"/>
                <w:i/>
                <w:iCs/>
                <w:color w:val="808080"/>
                <w:sz w:val="16"/>
                <w:szCs w:val="16"/>
                <w:vertAlign w:val="subscript"/>
              </w:rPr>
              <w:t>real</w:t>
            </w:r>
            <w:r w:rsidRPr="007D4016">
              <w:rPr>
                <w:rFonts w:ascii="Square721 BT" w:hAnsi="Square721 BT" w:cs="Arial"/>
                <w:i/>
                <w:iCs/>
                <w:color w:val="808080"/>
                <w:sz w:val="16"/>
                <w:szCs w:val="16"/>
              </w:rPr>
              <w:t xml:space="preserve"> </w:t>
            </w:r>
            <w:r w:rsidRPr="007D4016">
              <w:rPr>
                <w:rFonts w:ascii="Square721 BT" w:hAnsi="Square721 BT" w:cs="Arial"/>
                <w:color w:val="808080"/>
                <w:sz w:val="16"/>
                <w:szCs w:val="16"/>
              </w:rPr>
              <w:t xml:space="preserve">corresponde a la resistencia de la amasada que, una vez ordenadas las </w:t>
            </w:r>
            <w:r w:rsidRPr="007D4016">
              <w:rPr>
                <w:rFonts w:ascii="Square721 BT" w:hAnsi="Square721 BT" w:cs="Arial"/>
                <w:i/>
                <w:iCs/>
                <w:color w:val="808080"/>
                <w:sz w:val="16"/>
                <w:szCs w:val="16"/>
              </w:rPr>
              <w:t xml:space="preserve">N </w:t>
            </w:r>
            <w:r w:rsidRPr="007D4016">
              <w:rPr>
                <w:rFonts w:ascii="Square721 BT" w:hAnsi="Square721 BT" w:cs="Arial"/>
                <w:color w:val="808080"/>
                <w:sz w:val="16"/>
                <w:szCs w:val="16"/>
              </w:rPr>
              <w:t xml:space="preserve">determinaciones de menor a mayor, ocupa el lugar </w:t>
            </w:r>
            <w:r w:rsidRPr="007D4016">
              <w:rPr>
                <w:rFonts w:ascii="Square721 BT" w:hAnsi="Square721 BT" w:cs="Arial"/>
                <w:i/>
                <w:iCs/>
                <w:color w:val="808080"/>
                <w:sz w:val="16"/>
                <w:szCs w:val="16"/>
              </w:rPr>
              <w:t xml:space="preserve">n </w:t>
            </w:r>
            <w:r w:rsidRPr="007D4016">
              <w:rPr>
                <w:rFonts w:ascii="Square721 BT" w:hAnsi="Square721 BT" w:cs="Arial"/>
                <w:color w:val="808080"/>
                <w:sz w:val="16"/>
                <w:szCs w:val="16"/>
              </w:rPr>
              <w:t>= 0,05</w:t>
            </w:r>
            <w:r w:rsidRPr="007D4016">
              <w:rPr>
                <w:rFonts w:ascii="Square721 BT" w:hAnsi="Square721 BT" w:cs="Arial"/>
                <w:i/>
                <w:iCs/>
                <w:color w:val="808080"/>
                <w:sz w:val="16"/>
                <w:szCs w:val="16"/>
              </w:rPr>
              <w:t>N</w:t>
            </w:r>
            <w:r w:rsidRPr="007D4016">
              <w:rPr>
                <w:rFonts w:ascii="Square721 BT" w:hAnsi="Square721 BT" w:cs="Arial"/>
                <w:color w:val="808080"/>
                <w:sz w:val="16"/>
                <w:szCs w:val="16"/>
              </w:rPr>
              <w:t xml:space="preserve">, redondeándose </w:t>
            </w:r>
            <w:r w:rsidRPr="007D4016">
              <w:rPr>
                <w:rFonts w:ascii="Square721 BT" w:hAnsi="Square721 BT" w:cs="Arial"/>
                <w:i/>
                <w:iCs/>
                <w:color w:val="808080"/>
                <w:sz w:val="16"/>
                <w:szCs w:val="16"/>
              </w:rPr>
              <w:t xml:space="preserve">n </w:t>
            </w:r>
            <w:r w:rsidRPr="007D4016">
              <w:rPr>
                <w:rFonts w:ascii="Square721 BT" w:hAnsi="Square721 BT" w:cs="Arial"/>
                <w:color w:val="808080"/>
                <w:sz w:val="16"/>
                <w:szCs w:val="16"/>
              </w:rPr>
              <w:t>por exceso.</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 xml:space="preserve">Cuando el número de amasadas que se vayan a controlar sea igual o menor que 20, </w:t>
            </w:r>
            <w:r w:rsidRPr="007D4016">
              <w:rPr>
                <w:rFonts w:ascii="Square721 BT" w:hAnsi="Square721 BT" w:cs="Arial"/>
                <w:i/>
                <w:iCs/>
                <w:color w:val="808080"/>
                <w:sz w:val="16"/>
                <w:szCs w:val="16"/>
              </w:rPr>
              <w:t>f</w:t>
            </w:r>
            <w:r w:rsidRPr="007D4016">
              <w:rPr>
                <w:rFonts w:ascii="Square721 BT" w:hAnsi="Square721 BT" w:cs="Arial"/>
                <w:i/>
                <w:iCs/>
                <w:color w:val="808080"/>
                <w:sz w:val="16"/>
                <w:szCs w:val="16"/>
                <w:vertAlign w:val="subscript"/>
              </w:rPr>
              <w:t>c</w:t>
            </w:r>
            <w:r w:rsidRPr="007D4016">
              <w:rPr>
                <w:rFonts w:ascii="Square721 BT" w:hAnsi="Square721 BT" w:cs="Arial"/>
                <w:color w:val="808080"/>
                <w:sz w:val="16"/>
                <w:szCs w:val="16"/>
                <w:vertAlign w:val="subscript"/>
              </w:rPr>
              <w:t>,</w:t>
            </w:r>
            <w:r w:rsidRPr="007D4016">
              <w:rPr>
                <w:rFonts w:ascii="Square721 BT" w:hAnsi="Square721 BT" w:cs="Arial"/>
                <w:i/>
                <w:iCs/>
                <w:color w:val="808080"/>
                <w:sz w:val="16"/>
                <w:szCs w:val="16"/>
                <w:vertAlign w:val="subscript"/>
              </w:rPr>
              <w:t>real</w:t>
            </w:r>
            <w:r w:rsidRPr="007D4016">
              <w:rPr>
                <w:rFonts w:ascii="Square721 BT" w:hAnsi="Square721 BT" w:cs="Arial"/>
                <w:i/>
                <w:iCs/>
                <w:color w:val="808080"/>
                <w:sz w:val="16"/>
                <w:szCs w:val="16"/>
              </w:rPr>
              <w:t xml:space="preserve"> </w:t>
            </w:r>
            <w:r w:rsidRPr="007D4016">
              <w:rPr>
                <w:rFonts w:ascii="Square721 BT" w:hAnsi="Square721 BT" w:cs="Arial"/>
                <w:color w:val="808080"/>
                <w:sz w:val="16"/>
                <w:szCs w:val="16"/>
              </w:rPr>
              <w:t>será el valor de la resistencia de la amasada más baja encontrada en la serie.</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lastRenderedPageBreak/>
              <w:t>88.4. Control estadístico del hormigón</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Esta modalidad de control es la de aplicación general a obras de hormigón en masa, hormigón armado y hormigón pretensado.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A efectos de control, salvo excepción justificada, se dividirá la obra en partes sucesivas denominadas lotes, inferiores cada una al menor de los límites señalados en la tabla 88.4.a. No se mezclarán en un mismo lote elementos de tipología estructural distinta, es decir, que pertenezcan a columnas distintas de la tabla. Todas las unidades de producto (amasadas) de un mismo lote procederán del mismo Suministrador, estarán elaboradas con las mismas materias primas y serán el resultado de la misma dosificación nominal.</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el caso de hormigones fabricados en central de hormigón preparado en posesión de un Sello o Marca de Calidad, en el sentido expresado en el Artículo 81o, se podrán aumentar los límites de la tabla 88.4.a al doble, siempre y cuando se den además las siguientes condiciones:</w:t>
            </w:r>
          </w:p>
          <w:p w:rsidR="007D4016" w:rsidRPr="007D4016" w:rsidRDefault="007D4016" w:rsidP="00207978">
            <w:pPr>
              <w:numPr>
                <w:ilvl w:val="0"/>
                <w:numId w:val="88"/>
              </w:numPr>
              <w:rPr>
                <w:rFonts w:ascii="Square721 BT" w:hAnsi="Square721 BT" w:cs="Arial"/>
                <w:sz w:val="16"/>
                <w:szCs w:val="16"/>
              </w:rPr>
            </w:pPr>
            <w:r w:rsidRPr="007D4016">
              <w:rPr>
                <w:rFonts w:ascii="Square721 BT" w:hAnsi="Square721 BT" w:cs="Arial"/>
                <w:sz w:val="16"/>
                <w:szCs w:val="16"/>
              </w:rPr>
              <w:t>Los resultados de control de producción están a disposición del Peticionario y deberán ser satisfactorios. La Dirección de Obra revisará dicho punto y lo recogerá en la documentación final de obra.</w:t>
            </w:r>
          </w:p>
          <w:p w:rsidR="007D4016" w:rsidRPr="007D4016" w:rsidRDefault="007D4016" w:rsidP="00207978">
            <w:pPr>
              <w:numPr>
                <w:ilvl w:val="0"/>
                <w:numId w:val="88"/>
              </w:numPr>
              <w:rPr>
                <w:rFonts w:ascii="Square721 BT" w:hAnsi="Square721 BT" w:cs="Arial"/>
                <w:sz w:val="16"/>
                <w:szCs w:val="16"/>
              </w:rPr>
            </w:pPr>
            <w:r w:rsidRPr="007D4016">
              <w:rPr>
                <w:rFonts w:ascii="Square721 BT" w:hAnsi="Square721 BT" w:cs="Arial"/>
                <w:sz w:val="16"/>
                <w:szCs w:val="16"/>
              </w:rPr>
              <w:t>El número mínimo de lotes que deberá muestrearse en obra será de tres, correspondiendo, si es posible, a lotes relativos a los tres tipos de elementos estructurales que figuran en la tabla 88.4.a.</w:t>
            </w:r>
          </w:p>
          <w:p w:rsidR="007D4016" w:rsidRPr="007D4016" w:rsidRDefault="007D4016" w:rsidP="00207978">
            <w:pPr>
              <w:numPr>
                <w:ilvl w:val="0"/>
                <w:numId w:val="88"/>
              </w:numPr>
              <w:rPr>
                <w:rFonts w:ascii="Square721 BT" w:hAnsi="Square721 BT" w:cs="Arial"/>
                <w:sz w:val="16"/>
                <w:szCs w:val="16"/>
              </w:rPr>
            </w:pPr>
            <w:r w:rsidRPr="007D4016">
              <w:rPr>
                <w:rFonts w:ascii="Square721 BT" w:hAnsi="Square721 BT" w:cs="Arial"/>
                <w:sz w:val="16"/>
                <w:szCs w:val="16"/>
              </w:rPr>
              <w:t xml:space="preserve">En el caso de que en algún lote la </w:t>
            </w:r>
            <w:r w:rsidRPr="007D4016">
              <w:rPr>
                <w:rFonts w:ascii="Square721 BT" w:hAnsi="Square721 BT" w:cs="Arial"/>
                <w:i/>
                <w:iCs/>
                <w:sz w:val="16"/>
                <w:szCs w:val="16"/>
              </w:rPr>
              <w:t>f</w:t>
            </w:r>
            <w:r w:rsidRPr="007D4016">
              <w:rPr>
                <w:rFonts w:ascii="Square721 BT" w:hAnsi="Square721 BT" w:cs="Arial"/>
                <w:i/>
                <w:iCs/>
                <w:sz w:val="16"/>
                <w:szCs w:val="16"/>
                <w:vertAlign w:val="subscript"/>
              </w:rPr>
              <w:t>est</w:t>
            </w:r>
            <w:r w:rsidRPr="007D4016">
              <w:rPr>
                <w:rFonts w:ascii="Square721 BT" w:hAnsi="Square721 BT" w:cs="Arial"/>
                <w:i/>
                <w:iCs/>
                <w:sz w:val="16"/>
                <w:szCs w:val="16"/>
              </w:rPr>
              <w:t xml:space="preserve"> </w:t>
            </w:r>
            <w:r w:rsidRPr="007D4016">
              <w:rPr>
                <w:rFonts w:ascii="Square721 BT" w:hAnsi="Square721 BT" w:cs="Arial"/>
                <w:sz w:val="16"/>
                <w:szCs w:val="16"/>
              </w:rPr>
              <w:t>fuera menor que la resistencia característica de proyecto, se pasará a realizar el control normal sin reducción de intensidad, hasta que en cuatro lotes consecutivos se obtengan resultados satisfactorios.</w:t>
            </w:r>
          </w:p>
          <w:p w:rsidR="007D4016" w:rsidRPr="007D4016" w:rsidRDefault="007D4016" w:rsidP="00937C5F">
            <w:pPr>
              <w:ind w:left="360"/>
              <w:rPr>
                <w:rFonts w:ascii="Square721 BT" w:hAnsi="Square721 BT" w:cs="Arial"/>
                <w:sz w:val="16"/>
                <w:szCs w:val="16"/>
              </w:rPr>
            </w:pPr>
          </w:p>
        </w:tc>
      </w:tr>
      <w:tr w:rsidR="007D4016" w:rsidRPr="007D4016" w:rsidTr="00E868D7">
        <w:trPr>
          <w:cantSplit/>
          <w:trHeight w:val="34"/>
        </w:trPr>
        <w:tc>
          <w:tcPr>
            <w:tcW w:w="1465"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t>TABLA 88.4.a</w:t>
            </w:r>
          </w:p>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t>Límites máximos para el establecimiento de los lotes de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800"/>
              <w:gridCol w:w="1800"/>
              <w:gridCol w:w="1620"/>
            </w:tblGrid>
            <w:tr w:rsidR="007D4016" w:rsidRPr="007D4016" w:rsidTr="00E868D7">
              <w:trPr>
                <w:cantSplit/>
                <w:jc w:val="center"/>
              </w:trPr>
              <w:tc>
                <w:tcPr>
                  <w:tcW w:w="1826" w:type="dxa"/>
                  <w:vMerge w:val="restart"/>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Límite superior</w:t>
                  </w:r>
                </w:p>
                <w:p w:rsidR="007D4016" w:rsidRPr="007D4016" w:rsidRDefault="007D4016" w:rsidP="00937C5F">
                  <w:pPr>
                    <w:jc w:val="center"/>
                    <w:rPr>
                      <w:rFonts w:ascii="Square721 BT" w:hAnsi="Square721 BT" w:cs="Arial"/>
                      <w:sz w:val="16"/>
                      <w:szCs w:val="14"/>
                    </w:rPr>
                  </w:pPr>
                </w:p>
              </w:tc>
              <w:tc>
                <w:tcPr>
                  <w:tcW w:w="5220" w:type="dxa"/>
                  <w:gridSpan w:val="3"/>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Tipo de elementos estructurales</w:t>
                  </w:r>
                </w:p>
                <w:p w:rsidR="007D4016" w:rsidRPr="007D4016" w:rsidRDefault="007D4016" w:rsidP="00937C5F">
                  <w:pPr>
                    <w:jc w:val="center"/>
                    <w:rPr>
                      <w:rFonts w:ascii="Square721 BT" w:hAnsi="Square721 BT" w:cs="Arial"/>
                      <w:sz w:val="16"/>
                      <w:szCs w:val="14"/>
                    </w:rPr>
                  </w:pPr>
                </w:p>
              </w:tc>
            </w:tr>
            <w:tr w:rsidR="007D4016" w:rsidRPr="007D4016" w:rsidTr="00E868D7">
              <w:trPr>
                <w:cantSplit/>
                <w:jc w:val="center"/>
              </w:trPr>
              <w:tc>
                <w:tcPr>
                  <w:tcW w:w="1826" w:type="dxa"/>
                  <w:vMerge/>
                </w:tcPr>
                <w:p w:rsidR="007D4016" w:rsidRPr="007D4016" w:rsidRDefault="007D4016" w:rsidP="00937C5F">
                  <w:pPr>
                    <w:jc w:val="center"/>
                    <w:rPr>
                      <w:rFonts w:ascii="Square721 BT" w:hAnsi="Square721 BT" w:cs="Arial"/>
                      <w:sz w:val="16"/>
                      <w:szCs w:val="14"/>
                    </w:rPr>
                  </w:pPr>
                </w:p>
              </w:tc>
              <w:tc>
                <w:tcPr>
                  <w:tcW w:w="180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Estructuras que tienen elementos comprimidos (pilares, pilas, muros portantes, pilotes, etc.)</w:t>
                  </w:r>
                </w:p>
              </w:tc>
              <w:tc>
                <w:tcPr>
                  <w:tcW w:w="180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Estructuras que tienen únicamente elementos sometidos a flexión (forjados de hormigón con pilares metálicos, tableros, muros de contención, etc.)</w:t>
                  </w:r>
                </w:p>
              </w:tc>
              <w:tc>
                <w:tcPr>
                  <w:tcW w:w="162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Macizos (zapatas, estribos de puente, bloques, etc.)</w:t>
                  </w:r>
                </w:p>
                <w:p w:rsidR="007D4016" w:rsidRPr="007D4016" w:rsidRDefault="007D4016" w:rsidP="00937C5F">
                  <w:pPr>
                    <w:jc w:val="center"/>
                    <w:rPr>
                      <w:rFonts w:ascii="Square721 BT" w:hAnsi="Square721 BT" w:cs="Arial"/>
                      <w:sz w:val="16"/>
                      <w:szCs w:val="14"/>
                    </w:rPr>
                  </w:pPr>
                </w:p>
              </w:tc>
            </w:tr>
            <w:tr w:rsidR="007D4016" w:rsidRPr="007D4016" w:rsidTr="00E868D7">
              <w:trPr>
                <w:jc w:val="center"/>
              </w:trPr>
              <w:tc>
                <w:tcPr>
                  <w:tcW w:w="1826"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Volumen de hormigón</w:t>
                  </w:r>
                </w:p>
                <w:p w:rsidR="007D4016" w:rsidRPr="007D4016" w:rsidRDefault="007D4016" w:rsidP="00937C5F">
                  <w:pPr>
                    <w:jc w:val="center"/>
                    <w:rPr>
                      <w:rFonts w:ascii="Square721 BT" w:hAnsi="Square721 BT" w:cs="Arial"/>
                      <w:sz w:val="16"/>
                      <w:szCs w:val="14"/>
                    </w:rPr>
                  </w:pPr>
                </w:p>
              </w:tc>
              <w:tc>
                <w:tcPr>
                  <w:tcW w:w="180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100 m3</w:t>
                  </w:r>
                </w:p>
                <w:p w:rsidR="007D4016" w:rsidRPr="007D4016" w:rsidRDefault="007D4016" w:rsidP="00937C5F">
                  <w:pPr>
                    <w:jc w:val="center"/>
                    <w:rPr>
                      <w:rFonts w:ascii="Square721 BT" w:hAnsi="Square721 BT" w:cs="Arial"/>
                      <w:sz w:val="16"/>
                      <w:szCs w:val="14"/>
                    </w:rPr>
                  </w:pPr>
                </w:p>
              </w:tc>
              <w:tc>
                <w:tcPr>
                  <w:tcW w:w="180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100 m3</w:t>
                  </w:r>
                </w:p>
                <w:p w:rsidR="007D4016" w:rsidRPr="007D4016" w:rsidRDefault="007D4016" w:rsidP="00937C5F">
                  <w:pPr>
                    <w:jc w:val="center"/>
                    <w:rPr>
                      <w:rFonts w:ascii="Square721 BT" w:hAnsi="Square721 BT" w:cs="Arial"/>
                      <w:sz w:val="16"/>
                      <w:szCs w:val="14"/>
                    </w:rPr>
                  </w:pPr>
                </w:p>
              </w:tc>
              <w:tc>
                <w:tcPr>
                  <w:tcW w:w="162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100 m3</w:t>
                  </w:r>
                </w:p>
                <w:p w:rsidR="007D4016" w:rsidRPr="007D4016" w:rsidRDefault="007D4016" w:rsidP="00937C5F">
                  <w:pPr>
                    <w:jc w:val="center"/>
                    <w:rPr>
                      <w:rFonts w:ascii="Square721 BT" w:hAnsi="Square721 BT" w:cs="Arial"/>
                      <w:sz w:val="16"/>
                      <w:szCs w:val="14"/>
                    </w:rPr>
                  </w:pPr>
                </w:p>
              </w:tc>
            </w:tr>
            <w:tr w:rsidR="007D4016" w:rsidRPr="007D4016" w:rsidTr="00E868D7">
              <w:trPr>
                <w:jc w:val="center"/>
              </w:trPr>
              <w:tc>
                <w:tcPr>
                  <w:tcW w:w="1826"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Número de amasadas (1)</w:t>
                  </w:r>
                </w:p>
                <w:p w:rsidR="007D4016" w:rsidRPr="007D4016" w:rsidRDefault="007D4016" w:rsidP="00937C5F">
                  <w:pPr>
                    <w:jc w:val="center"/>
                    <w:rPr>
                      <w:rFonts w:ascii="Square721 BT" w:hAnsi="Square721 BT" w:cs="Arial"/>
                      <w:sz w:val="16"/>
                      <w:szCs w:val="14"/>
                    </w:rPr>
                  </w:pPr>
                </w:p>
              </w:tc>
              <w:tc>
                <w:tcPr>
                  <w:tcW w:w="180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50</w:t>
                  </w:r>
                </w:p>
              </w:tc>
              <w:tc>
                <w:tcPr>
                  <w:tcW w:w="180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50</w:t>
                  </w:r>
                </w:p>
              </w:tc>
              <w:tc>
                <w:tcPr>
                  <w:tcW w:w="162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100</w:t>
                  </w:r>
                </w:p>
              </w:tc>
            </w:tr>
            <w:tr w:rsidR="007D4016" w:rsidRPr="007D4016" w:rsidTr="00E868D7">
              <w:trPr>
                <w:jc w:val="center"/>
              </w:trPr>
              <w:tc>
                <w:tcPr>
                  <w:tcW w:w="1826"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Tiempo de hormigonado</w:t>
                  </w:r>
                </w:p>
                <w:p w:rsidR="007D4016" w:rsidRPr="007D4016" w:rsidRDefault="007D4016" w:rsidP="00937C5F">
                  <w:pPr>
                    <w:jc w:val="center"/>
                    <w:rPr>
                      <w:rFonts w:ascii="Square721 BT" w:hAnsi="Square721 BT" w:cs="Arial"/>
                      <w:sz w:val="16"/>
                      <w:szCs w:val="14"/>
                    </w:rPr>
                  </w:pPr>
                </w:p>
              </w:tc>
              <w:tc>
                <w:tcPr>
                  <w:tcW w:w="180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2 semanas</w:t>
                  </w:r>
                </w:p>
              </w:tc>
              <w:tc>
                <w:tcPr>
                  <w:tcW w:w="180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2 semanas</w:t>
                  </w:r>
                </w:p>
              </w:tc>
              <w:tc>
                <w:tcPr>
                  <w:tcW w:w="162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1 semana</w:t>
                  </w:r>
                </w:p>
              </w:tc>
            </w:tr>
            <w:tr w:rsidR="007D4016" w:rsidRPr="007D4016" w:rsidTr="00E868D7">
              <w:trPr>
                <w:jc w:val="center"/>
              </w:trPr>
              <w:tc>
                <w:tcPr>
                  <w:tcW w:w="1826"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Superficie construida</w:t>
                  </w:r>
                </w:p>
                <w:p w:rsidR="007D4016" w:rsidRPr="007D4016" w:rsidRDefault="007D4016" w:rsidP="00937C5F">
                  <w:pPr>
                    <w:jc w:val="center"/>
                    <w:rPr>
                      <w:rFonts w:ascii="Square721 BT" w:hAnsi="Square721 BT" w:cs="Arial"/>
                      <w:sz w:val="16"/>
                      <w:szCs w:val="14"/>
                    </w:rPr>
                  </w:pPr>
                </w:p>
              </w:tc>
              <w:tc>
                <w:tcPr>
                  <w:tcW w:w="180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500 m</w:t>
                  </w:r>
                  <w:r w:rsidRPr="007D4016">
                    <w:rPr>
                      <w:rFonts w:ascii="Square721 BT" w:hAnsi="Square721 BT" w:cs="Arial"/>
                      <w:sz w:val="16"/>
                      <w:szCs w:val="14"/>
                      <w:vertAlign w:val="superscript"/>
                    </w:rPr>
                    <w:t>2</w:t>
                  </w:r>
                </w:p>
              </w:tc>
              <w:tc>
                <w:tcPr>
                  <w:tcW w:w="180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1000 m</w:t>
                  </w:r>
                  <w:r w:rsidRPr="007D4016">
                    <w:rPr>
                      <w:rFonts w:ascii="Square721 BT" w:hAnsi="Square721 BT" w:cs="Arial"/>
                      <w:sz w:val="16"/>
                      <w:szCs w:val="14"/>
                      <w:vertAlign w:val="superscript"/>
                    </w:rPr>
                    <w:t>2</w:t>
                  </w:r>
                </w:p>
              </w:tc>
              <w:tc>
                <w:tcPr>
                  <w:tcW w:w="162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w:t>
                  </w:r>
                </w:p>
              </w:tc>
            </w:tr>
            <w:tr w:rsidR="007D4016" w:rsidRPr="007D4016" w:rsidTr="00E868D7">
              <w:trPr>
                <w:jc w:val="center"/>
              </w:trPr>
              <w:tc>
                <w:tcPr>
                  <w:tcW w:w="1826"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Número de plantas</w:t>
                  </w:r>
                </w:p>
                <w:p w:rsidR="007D4016" w:rsidRPr="007D4016" w:rsidRDefault="007D4016" w:rsidP="00937C5F">
                  <w:pPr>
                    <w:jc w:val="center"/>
                    <w:rPr>
                      <w:rFonts w:ascii="Square721 BT" w:hAnsi="Square721 BT" w:cs="Arial"/>
                      <w:sz w:val="16"/>
                      <w:szCs w:val="14"/>
                    </w:rPr>
                  </w:pPr>
                </w:p>
              </w:tc>
              <w:tc>
                <w:tcPr>
                  <w:tcW w:w="180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2</w:t>
                  </w:r>
                </w:p>
              </w:tc>
              <w:tc>
                <w:tcPr>
                  <w:tcW w:w="180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2</w:t>
                  </w:r>
                </w:p>
              </w:tc>
              <w:tc>
                <w:tcPr>
                  <w:tcW w:w="162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w:t>
                  </w:r>
                </w:p>
              </w:tc>
            </w:tr>
          </w:tbl>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(1) Este límite no es obligatorio en obras de edificación</w:t>
            </w:r>
          </w:p>
        </w:tc>
      </w:tr>
      <w:tr w:rsidR="007D4016" w:rsidRPr="007D4016" w:rsidTr="00E868D7">
        <w:trPr>
          <w:cantSplit/>
          <w:trHeight w:val="34"/>
        </w:trPr>
        <w:tc>
          <w:tcPr>
            <w:tcW w:w="1465"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 xml:space="preserve">El control se realizará determinando la resistencia de </w:t>
            </w:r>
            <w:r w:rsidRPr="007D4016">
              <w:rPr>
                <w:rFonts w:ascii="Square721 BT" w:hAnsi="Square721 BT" w:cs="Arial"/>
                <w:i/>
                <w:iCs/>
                <w:sz w:val="16"/>
                <w:szCs w:val="16"/>
              </w:rPr>
              <w:t xml:space="preserve">N </w:t>
            </w:r>
            <w:r w:rsidRPr="007D4016">
              <w:rPr>
                <w:rFonts w:ascii="Square721 BT" w:hAnsi="Square721 BT" w:cs="Arial"/>
                <w:sz w:val="16"/>
                <w:szCs w:val="16"/>
              </w:rPr>
              <w:t>amasadas por lote (véase definición de amasada en 30.2.) siendo: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 xml:space="preserve">            </w:t>
            </w:r>
            <w:r w:rsidRPr="007D4016">
              <w:rPr>
                <w:rFonts w:ascii="Square721 BT" w:hAnsi="Square721 BT" w:cs="Arial"/>
                <w:noProof/>
                <w:sz w:val="16"/>
                <w:szCs w:val="16"/>
              </w:rPr>
              <w:drawing>
                <wp:inline distT="0" distB="0" distL="0" distR="0" wp14:anchorId="38F913B1" wp14:editId="46753AB4">
                  <wp:extent cx="2305050" cy="466725"/>
                  <wp:effectExtent l="1905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2305050" cy="466725"/>
                          </a:xfrm>
                          <a:prstGeom prst="rect">
                            <a:avLst/>
                          </a:prstGeom>
                          <a:noFill/>
                          <a:ln w="9525">
                            <a:noFill/>
                            <a:miter lim="800000"/>
                            <a:headEnd/>
                            <a:tailEnd/>
                          </a:ln>
                        </pic:spPr>
                      </pic:pic>
                    </a:graphicData>
                  </a:graphic>
                </wp:inline>
              </w:drawing>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Las tomas de muestras se realizarán al azar entre las amasadas de la obra sometida a control. Cuando el lote abarque dos plantas, el hormigón de cada una de ellas deberá dar origen, al menos, a una determinación.</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 xml:space="preserve">Ordenados los resultados de las determinaciones de resistencia de las </w:t>
            </w:r>
            <w:r w:rsidRPr="007D4016">
              <w:rPr>
                <w:rFonts w:ascii="Square721 BT" w:hAnsi="Square721 BT" w:cs="Arial"/>
                <w:i/>
                <w:iCs/>
                <w:sz w:val="16"/>
                <w:szCs w:val="16"/>
              </w:rPr>
              <w:t xml:space="preserve">N </w:t>
            </w:r>
            <w:r w:rsidRPr="007D4016">
              <w:rPr>
                <w:rFonts w:ascii="Square721 BT" w:hAnsi="Square721 BT" w:cs="Arial"/>
                <w:sz w:val="16"/>
                <w:szCs w:val="16"/>
              </w:rPr>
              <w:t>amasadas controladas en la forma:</w:t>
            </w:r>
          </w:p>
          <w:p w:rsidR="007D4016" w:rsidRPr="007D4016" w:rsidRDefault="007D4016" w:rsidP="00937C5F">
            <w:pPr>
              <w:rPr>
                <w:rFonts w:ascii="Square721 BT" w:hAnsi="Square721 BT" w:cs="Arial"/>
                <w:iCs/>
                <w:sz w:val="16"/>
                <w:szCs w:val="16"/>
              </w:rPr>
            </w:pPr>
            <w:r w:rsidRPr="007D4016">
              <w:rPr>
                <w:rFonts w:ascii="Square721 BT" w:hAnsi="Square721 BT" w:cs="Arial"/>
                <w:iCs/>
                <w:sz w:val="16"/>
                <w:szCs w:val="16"/>
              </w:rPr>
              <w:t xml:space="preserve">          </w:t>
            </w:r>
            <w:r w:rsidRPr="007D4016">
              <w:rPr>
                <w:rFonts w:ascii="Square721 BT" w:hAnsi="Square721 BT" w:cs="Arial"/>
                <w:iCs/>
                <w:noProof/>
                <w:sz w:val="16"/>
                <w:szCs w:val="16"/>
              </w:rPr>
              <w:drawing>
                <wp:inline distT="0" distB="0" distL="0" distR="0" wp14:anchorId="1A59D738" wp14:editId="03A2524B">
                  <wp:extent cx="1743075" cy="190500"/>
                  <wp:effectExtent l="1905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1743075" cy="190500"/>
                          </a:xfrm>
                          <a:prstGeom prst="rect">
                            <a:avLst/>
                          </a:prstGeom>
                          <a:noFill/>
                          <a:ln w="9525">
                            <a:noFill/>
                            <a:miter lim="800000"/>
                            <a:headEnd/>
                            <a:tailEnd/>
                          </a:ln>
                        </pic:spPr>
                      </pic:pic>
                    </a:graphicData>
                  </a:graphic>
                </wp:inline>
              </w:drawing>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Se define como resistencia característica estimada, en este nivel, la que cumple las siguientes expresiones: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 xml:space="preserve">          </w:t>
            </w:r>
            <w:r w:rsidRPr="007D4016">
              <w:rPr>
                <w:rFonts w:ascii="Square721 BT" w:hAnsi="Square721 BT" w:cs="Arial"/>
                <w:noProof/>
                <w:sz w:val="16"/>
                <w:szCs w:val="16"/>
              </w:rPr>
              <w:drawing>
                <wp:inline distT="0" distB="0" distL="0" distR="0" wp14:anchorId="053BBDA6" wp14:editId="5FE737D5">
                  <wp:extent cx="2762250" cy="533400"/>
                  <wp:effectExtent l="1905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2762250" cy="533400"/>
                          </a:xfrm>
                          <a:prstGeom prst="rect">
                            <a:avLst/>
                          </a:prstGeom>
                          <a:noFill/>
                          <a:ln w="9525">
                            <a:noFill/>
                            <a:miter lim="800000"/>
                            <a:headEnd/>
                            <a:tailEnd/>
                          </a:ln>
                        </pic:spPr>
                      </pic:pic>
                    </a:graphicData>
                  </a:graphic>
                </wp:inline>
              </w:drawing>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donde:</w:t>
            </w:r>
          </w:p>
          <w:p w:rsidR="007D4016" w:rsidRPr="007D4016" w:rsidRDefault="007D4016" w:rsidP="00937C5F">
            <w:pPr>
              <w:ind w:left="1413" w:hanging="705"/>
              <w:rPr>
                <w:rFonts w:ascii="Square721 BT" w:hAnsi="Square721 BT" w:cs="Arial"/>
                <w:sz w:val="16"/>
                <w:szCs w:val="16"/>
              </w:rPr>
            </w:pPr>
            <w:r w:rsidRPr="007D4016">
              <w:rPr>
                <w:rFonts w:ascii="Square721 BT" w:hAnsi="Square721 BT" w:cs="Arial"/>
                <w:i/>
                <w:iCs/>
                <w:sz w:val="16"/>
                <w:szCs w:val="16"/>
              </w:rPr>
              <w:t>K</w:t>
            </w:r>
            <w:r w:rsidRPr="007D4016">
              <w:rPr>
                <w:rFonts w:ascii="Square721 BT" w:hAnsi="Square721 BT" w:cs="Arial"/>
                <w:i/>
                <w:iCs/>
                <w:sz w:val="16"/>
                <w:szCs w:val="16"/>
                <w:vertAlign w:val="subscript"/>
              </w:rPr>
              <w:t>N</w:t>
            </w:r>
            <w:r w:rsidRPr="007D4016">
              <w:rPr>
                <w:rFonts w:ascii="Square721 BT" w:hAnsi="Square721 BT" w:cs="Arial"/>
                <w:i/>
                <w:iCs/>
                <w:sz w:val="16"/>
                <w:szCs w:val="16"/>
              </w:rPr>
              <w:t xml:space="preserve"> </w:t>
            </w:r>
            <w:r w:rsidRPr="007D4016">
              <w:rPr>
                <w:rFonts w:ascii="Square721 BT" w:hAnsi="Square721 BT" w:cs="Arial"/>
                <w:i/>
                <w:iCs/>
                <w:sz w:val="16"/>
                <w:szCs w:val="16"/>
              </w:rPr>
              <w:tab/>
            </w:r>
            <w:r w:rsidRPr="007D4016">
              <w:rPr>
                <w:rFonts w:ascii="Square721 BT" w:hAnsi="Square721 BT" w:cs="Arial"/>
                <w:sz w:val="16"/>
                <w:szCs w:val="16"/>
              </w:rPr>
              <w:t xml:space="preserve">Coeficiente dado en la tabla 88.4.b en función de </w:t>
            </w:r>
            <w:r w:rsidRPr="007D4016">
              <w:rPr>
                <w:rFonts w:ascii="Square721 BT" w:hAnsi="Square721 BT" w:cs="Arial"/>
                <w:i/>
                <w:iCs/>
                <w:sz w:val="16"/>
                <w:szCs w:val="16"/>
              </w:rPr>
              <w:t xml:space="preserve">N </w:t>
            </w:r>
            <w:r w:rsidRPr="007D4016">
              <w:rPr>
                <w:rFonts w:ascii="Square721 BT" w:hAnsi="Square721 BT" w:cs="Arial"/>
                <w:sz w:val="16"/>
                <w:szCs w:val="16"/>
              </w:rPr>
              <w:t>y clase de instalación en que se fabrique el hormigón.</w:t>
            </w:r>
          </w:p>
          <w:p w:rsidR="007D4016" w:rsidRPr="007D4016" w:rsidRDefault="007D4016" w:rsidP="00937C5F">
            <w:pPr>
              <w:ind w:firstLine="708"/>
              <w:rPr>
                <w:rFonts w:ascii="Square721 BT" w:hAnsi="Square721 BT" w:cs="Arial"/>
                <w:sz w:val="16"/>
                <w:szCs w:val="16"/>
              </w:rPr>
            </w:pPr>
            <w:r w:rsidRPr="007D4016">
              <w:rPr>
                <w:rFonts w:ascii="Square721 BT" w:hAnsi="Square721 BT" w:cs="Arial"/>
                <w:i/>
                <w:iCs/>
                <w:sz w:val="16"/>
                <w:szCs w:val="16"/>
              </w:rPr>
              <w:t>x</w:t>
            </w:r>
            <w:r w:rsidRPr="007D4016">
              <w:rPr>
                <w:rFonts w:ascii="Square721 BT" w:hAnsi="Square721 BT" w:cs="Arial"/>
                <w:sz w:val="16"/>
                <w:szCs w:val="16"/>
                <w:vertAlign w:val="subscript"/>
              </w:rPr>
              <w:t>1</w:t>
            </w:r>
            <w:r w:rsidRPr="007D4016">
              <w:rPr>
                <w:rFonts w:ascii="Square721 BT" w:hAnsi="Square721 BT" w:cs="Arial"/>
                <w:sz w:val="16"/>
                <w:szCs w:val="16"/>
              </w:rPr>
              <w:t xml:space="preserve"> </w:t>
            </w:r>
            <w:r w:rsidRPr="007D4016">
              <w:rPr>
                <w:rFonts w:ascii="Square721 BT" w:hAnsi="Square721 BT" w:cs="Arial"/>
                <w:sz w:val="16"/>
                <w:szCs w:val="16"/>
              </w:rPr>
              <w:tab/>
              <w:t>Resistencia de la amasada de menor resistencia.</w:t>
            </w:r>
          </w:p>
          <w:p w:rsidR="007D4016" w:rsidRPr="007D4016" w:rsidRDefault="007D4016" w:rsidP="00937C5F">
            <w:pPr>
              <w:ind w:firstLine="708"/>
              <w:rPr>
                <w:rFonts w:ascii="Square721 BT" w:hAnsi="Square721 BT" w:cs="Arial"/>
                <w:sz w:val="16"/>
                <w:szCs w:val="16"/>
              </w:rPr>
            </w:pPr>
            <w:r w:rsidRPr="007D4016">
              <w:rPr>
                <w:rFonts w:ascii="Square721 BT" w:hAnsi="Square721 BT" w:cs="Arial"/>
                <w:i/>
                <w:iCs/>
                <w:sz w:val="16"/>
                <w:szCs w:val="16"/>
              </w:rPr>
              <w:t>M</w:t>
            </w:r>
            <w:r w:rsidRPr="007D4016">
              <w:rPr>
                <w:rFonts w:ascii="Square721 BT" w:hAnsi="Square721 BT" w:cs="Arial"/>
                <w:i/>
                <w:iCs/>
                <w:sz w:val="16"/>
                <w:szCs w:val="16"/>
              </w:rPr>
              <w:tab/>
              <w:t xml:space="preserve"> N</w:t>
            </w:r>
            <w:r w:rsidRPr="007D4016">
              <w:rPr>
                <w:rFonts w:ascii="Square721 BT" w:hAnsi="Square721 BT" w:cs="Arial"/>
                <w:sz w:val="16"/>
                <w:szCs w:val="16"/>
              </w:rPr>
              <w:t xml:space="preserve">/2 si </w:t>
            </w:r>
            <w:r w:rsidRPr="007D4016">
              <w:rPr>
                <w:rFonts w:ascii="Square721 BT" w:hAnsi="Square721 BT" w:cs="Arial"/>
                <w:i/>
                <w:iCs/>
                <w:sz w:val="16"/>
                <w:szCs w:val="16"/>
              </w:rPr>
              <w:t xml:space="preserve">N </w:t>
            </w:r>
            <w:r w:rsidRPr="007D4016">
              <w:rPr>
                <w:rFonts w:ascii="Square721 BT" w:hAnsi="Square721 BT" w:cs="Arial"/>
                <w:sz w:val="16"/>
                <w:szCs w:val="16"/>
              </w:rPr>
              <w:t>es par.</w:t>
            </w:r>
          </w:p>
          <w:p w:rsidR="007D4016" w:rsidRPr="007D4016" w:rsidRDefault="007D4016" w:rsidP="00937C5F">
            <w:pPr>
              <w:rPr>
                <w:rFonts w:ascii="Square721 BT" w:hAnsi="Square721 BT" w:cs="Arial"/>
                <w:sz w:val="16"/>
                <w:szCs w:val="16"/>
              </w:rPr>
            </w:pPr>
            <w:r w:rsidRPr="007D4016">
              <w:rPr>
                <w:rFonts w:ascii="Square721 BT" w:hAnsi="Square721 BT" w:cs="Arial"/>
                <w:i/>
                <w:iCs/>
                <w:sz w:val="16"/>
                <w:szCs w:val="16"/>
              </w:rPr>
              <w:tab/>
              <w:t xml:space="preserve">M          </w:t>
            </w:r>
            <w:r w:rsidRPr="007D4016">
              <w:rPr>
                <w:rFonts w:ascii="Square721 BT" w:hAnsi="Square721 BT" w:cs="Arial"/>
                <w:sz w:val="16"/>
                <w:szCs w:val="16"/>
              </w:rPr>
              <w:t>(</w:t>
            </w:r>
            <w:r w:rsidRPr="007D4016">
              <w:rPr>
                <w:rFonts w:ascii="Square721 BT" w:hAnsi="Square721 BT" w:cs="Arial"/>
                <w:i/>
                <w:iCs/>
                <w:sz w:val="16"/>
                <w:szCs w:val="16"/>
              </w:rPr>
              <w:t xml:space="preserve">N </w:t>
            </w:r>
            <w:r w:rsidRPr="007D4016">
              <w:rPr>
                <w:rFonts w:ascii="Square721 BT" w:hAnsi="Square721 BT" w:cs="Arial"/>
                <w:sz w:val="16"/>
                <w:szCs w:val="16"/>
              </w:rPr>
              <w:t xml:space="preserve">– 1)/2 si </w:t>
            </w:r>
            <w:r w:rsidRPr="007D4016">
              <w:rPr>
                <w:rFonts w:ascii="Square721 BT" w:hAnsi="Square721 BT" w:cs="Arial"/>
                <w:i/>
                <w:iCs/>
                <w:sz w:val="16"/>
                <w:szCs w:val="16"/>
              </w:rPr>
              <w:t xml:space="preserve">N </w:t>
            </w:r>
            <w:r w:rsidRPr="007D4016">
              <w:rPr>
                <w:rFonts w:ascii="Square721 BT" w:hAnsi="Square721 BT" w:cs="Arial"/>
                <w:sz w:val="16"/>
                <w:szCs w:val="16"/>
              </w:rPr>
              <w:t>es impar.</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 xml:space="preserve">En la tabla 88.4.b se realiza una clasificación de las instalaciones de fabricación del hormigón en función del coeficiente de variación de la producción, el cual se define a partir del valor del recorrido relativo </w:t>
            </w:r>
            <w:r w:rsidRPr="007D4016">
              <w:rPr>
                <w:rFonts w:ascii="Square721 BT" w:hAnsi="Square721 BT" w:cs="Arial"/>
                <w:i/>
                <w:iCs/>
                <w:sz w:val="16"/>
                <w:szCs w:val="16"/>
              </w:rPr>
              <w:t xml:space="preserve">r </w:t>
            </w:r>
            <w:r w:rsidRPr="007D4016">
              <w:rPr>
                <w:rFonts w:ascii="Square721 BT" w:hAnsi="Square721 BT" w:cs="Arial"/>
                <w:sz w:val="16"/>
                <w:szCs w:val="16"/>
              </w:rPr>
              <w:t>de los valores de resistencia de las amasadas controladas de cada lote. La forma de operar es la siguiente:</w:t>
            </w:r>
          </w:p>
          <w:p w:rsidR="007D4016" w:rsidRPr="007D4016" w:rsidRDefault="007D4016" w:rsidP="00207978">
            <w:pPr>
              <w:numPr>
                <w:ilvl w:val="0"/>
                <w:numId w:val="89"/>
              </w:numPr>
              <w:rPr>
                <w:rFonts w:ascii="Square721 BT" w:hAnsi="Square721 BT" w:cs="Arial"/>
                <w:sz w:val="16"/>
                <w:szCs w:val="16"/>
              </w:rPr>
            </w:pPr>
            <w:r w:rsidRPr="007D4016">
              <w:rPr>
                <w:rFonts w:ascii="Square721 BT" w:hAnsi="Square721 BT" w:cs="Arial"/>
                <w:sz w:val="16"/>
                <w:szCs w:val="16"/>
              </w:rPr>
              <w:t>Al comienzo de la obra se acepta la clasificación (A, B o C) que proponga el Suministrador, la cual conocerá a través de sus resultados de control de producción.</w:t>
            </w:r>
          </w:p>
          <w:p w:rsidR="007D4016" w:rsidRPr="007D4016" w:rsidRDefault="007D4016" w:rsidP="00207978">
            <w:pPr>
              <w:numPr>
                <w:ilvl w:val="0"/>
                <w:numId w:val="89"/>
              </w:numPr>
              <w:rPr>
                <w:rFonts w:ascii="Square721 BT" w:hAnsi="Square721 BT" w:cs="Arial"/>
                <w:sz w:val="16"/>
                <w:szCs w:val="16"/>
              </w:rPr>
            </w:pPr>
            <w:r w:rsidRPr="007D4016">
              <w:rPr>
                <w:rFonts w:ascii="Square721 BT" w:hAnsi="Square721 BT" w:cs="Arial"/>
                <w:sz w:val="16"/>
                <w:szCs w:val="16"/>
              </w:rPr>
              <w:t xml:space="preserve">Para establecer el valor de </w:t>
            </w:r>
            <w:r w:rsidRPr="007D4016">
              <w:rPr>
                <w:rFonts w:ascii="Square721 BT" w:hAnsi="Square721 BT" w:cs="Arial"/>
                <w:i/>
                <w:iCs/>
                <w:sz w:val="16"/>
                <w:szCs w:val="16"/>
              </w:rPr>
              <w:t xml:space="preserve">KN </w:t>
            </w:r>
            <w:r w:rsidRPr="007D4016">
              <w:rPr>
                <w:rFonts w:ascii="Square721 BT" w:hAnsi="Square721 BT" w:cs="Arial"/>
                <w:sz w:val="16"/>
                <w:szCs w:val="16"/>
              </w:rPr>
              <w:t xml:space="preserve">del lote se determina el recorrido relativo de las resistencias obtenidas en las </w:t>
            </w:r>
            <w:r w:rsidRPr="007D4016">
              <w:rPr>
                <w:rFonts w:ascii="Square721 BT" w:hAnsi="Square721 BT" w:cs="Arial"/>
                <w:i/>
                <w:iCs/>
                <w:sz w:val="16"/>
                <w:szCs w:val="16"/>
              </w:rPr>
              <w:t xml:space="preserve">N </w:t>
            </w:r>
            <w:r w:rsidRPr="007D4016">
              <w:rPr>
                <w:rFonts w:ascii="Square721 BT" w:hAnsi="Square721 BT" w:cs="Arial"/>
                <w:sz w:val="16"/>
                <w:szCs w:val="16"/>
              </w:rPr>
              <w:t xml:space="preserve">amasadas controladas en él, el cual debe ser inferior al recorrido relativo máximo especificado para esta clase de instalación. Si esto se cumple, se aplica el coeficiente </w:t>
            </w:r>
            <w:r w:rsidRPr="007D4016">
              <w:rPr>
                <w:rFonts w:ascii="Square721 BT" w:hAnsi="Square721 BT" w:cs="Arial"/>
                <w:i/>
                <w:iCs/>
                <w:sz w:val="16"/>
                <w:szCs w:val="16"/>
              </w:rPr>
              <w:t>K</w:t>
            </w:r>
            <w:r w:rsidRPr="007D4016">
              <w:rPr>
                <w:rFonts w:ascii="Square721 BT" w:hAnsi="Square721 BT" w:cs="Arial"/>
                <w:i/>
                <w:iCs/>
                <w:sz w:val="16"/>
                <w:szCs w:val="16"/>
                <w:vertAlign w:val="subscript"/>
              </w:rPr>
              <w:t>N</w:t>
            </w:r>
            <w:r w:rsidRPr="007D4016">
              <w:rPr>
                <w:rFonts w:ascii="Square721 BT" w:hAnsi="Square721 BT" w:cs="Arial"/>
                <w:i/>
                <w:iCs/>
                <w:sz w:val="16"/>
                <w:szCs w:val="16"/>
              </w:rPr>
              <w:t xml:space="preserve"> </w:t>
            </w:r>
            <w:r w:rsidRPr="007D4016">
              <w:rPr>
                <w:rFonts w:ascii="Square721 BT" w:hAnsi="Square721 BT" w:cs="Arial"/>
                <w:sz w:val="16"/>
                <w:szCs w:val="16"/>
              </w:rPr>
              <w:t>correspondiente.</w:t>
            </w:r>
          </w:p>
          <w:p w:rsidR="007D4016" w:rsidRPr="007D4016" w:rsidRDefault="007D4016" w:rsidP="00207978">
            <w:pPr>
              <w:numPr>
                <w:ilvl w:val="0"/>
                <w:numId w:val="89"/>
              </w:numPr>
              <w:rPr>
                <w:rFonts w:ascii="Square721 BT" w:hAnsi="Square721 BT" w:cs="Arial"/>
                <w:sz w:val="16"/>
                <w:szCs w:val="16"/>
              </w:rPr>
            </w:pPr>
            <w:r w:rsidRPr="007D4016">
              <w:rPr>
                <w:rFonts w:ascii="Square721 BT" w:hAnsi="Square721 BT" w:cs="Arial"/>
                <w:sz w:val="16"/>
                <w:szCs w:val="16"/>
              </w:rPr>
              <w:t xml:space="preserve">Si en algún lote se detecta un valor del recorrido relativo superior al máximo establecido para esta clase de instalación, ésta cambia su clasificación a la que corresponda al valor máximo establecido para </w:t>
            </w:r>
            <w:r w:rsidRPr="007D4016">
              <w:rPr>
                <w:rFonts w:ascii="Square721 BT" w:hAnsi="Square721 BT" w:cs="Arial"/>
                <w:i/>
                <w:iCs/>
                <w:sz w:val="16"/>
                <w:szCs w:val="16"/>
              </w:rPr>
              <w:t>r</w:t>
            </w:r>
            <w:r w:rsidRPr="007D4016">
              <w:rPr>
                <w:rFonts w:ascii="Square721 BT" w:hAnsi="Square721 BT" w:cs="Arial"/>
                <w:sz w:val="16"/>
                <w:szCs w:val="16"/>
              </w:rPr>
              <w:t xml:space="preserve">. Por tanto, se utilizará para la estimación el </w:t>
            </w:r>
            <w:r w:rsidRPr="007D4016">
              <w:rPr>
                <w:rFonts w:ascii="Square721 BT" w:hAnsi="Square721 BT" w:cs="Arial"/>
                <w:i/>
                <w:iCs/>
                <w:sz w:val="16"/>
                <w:szCs w:val="16"/>
              </w:rPr>
              <w:t>K</w:t>
            </w:r>
            <w:r w:rsidRPr="007D4016">
              <w:rPr>
                <w:rFonts w:ascii="Square721 BT" w:hAnsi="Square721 BT" w:cs="Arial"/>
                <w:i/>
                <w:iCs/>
                <w:sz w:val="16"/>
                <w:szCs w:val="16"/>
                <w:vertAlign w:val="subscript"/>
              </w:rPr>
              <w:t>N</w:t>
            </w:r>
            <w:r w:rsidRPr="007D4016">
              <w:rPr>
                <w:rFonts w:ascii="Square721 BT" w:hAnsi="Square721 BT" w:cs="Arial"/>
                <w:i/>
                <w:iCs/>
                <w:sz w:val="16"/>
                <w:szCs w:val="16"/>
              </w:rPr>
              <w:t xml:space="preserve"> </w:t>
            </w:r>
            <w:r w:rsidRPr="007D4016">
              <w:rPr>
                <w:rFonts w:ascii="Square721 BT" w:hAnsi="Square721 BT" w:cs="Arial"/>
                <w:sz w:val="16"/>
                <w:szCs w:val="16"/>
              </w:rPr>
              <w:t xml:space="preserve">de la nueva columna, tanto para ese lote como para los siguientes. Si en sucesivos lotes tampoco se cumpliese el recorrido relativo de la columna correspondiente a la nueva clasificación de la instalación, se procedería de igual forma, aplicando el coeficiente </w:t>
            </w:r>
            <w:r w:rsidRPr="007D4016">
              <w:rPr>
                <w:rFonts w:ascii="Square721 BT" w:hAnsi="Square721 BT" w:cs="Arial"/>
                <w:i/>
                <w:iCs/>
                <w:sz w:val="16"/>
                <w:szCs w:val="16"/>
              </w:rPr>
              <w:t>K</w:t>
            </w:r>
            <w:r w:rsidRPr="007D4016">
              <w:rPr>
                <w:rFonts w:ascii="Square721 BT" w:hAnsi="Square721 BT" w:cs="Arial"/>
                <w:i/>
                <w:iCs/>
                <w:sz w:val="16"/>
                <w:szCs w:val="16"/>
                <w:vertAlign w:val="subscript"/>
              </w:rPr>
              <w:t>N</w:t>
            </w:r>
            <w:r w:rsidRPr="007D4016">
              <w:rPr>
                <w:rFonts w:ascii="Square721 BT" w:hAnsi="Square721 BT" w:cs="Arial"/>
                <w:i/>
                <w:iCs/>
                <w:sz w:val="16"/>
                <w:szCs w:val="16"/>
              </w:rPr>
              <w:t xml:space="preserve"> </w:t>
            </w:r>
            <w:r w:rsidRPr="007D4016">
              <w:rPr>
                <w:rFonts w:ascii="Square721 BT" w:hAnsi="Square721 BT" w:cs="Arial"/>
                <w:sz w:val="16"/>
                <w:szCs w:val="16"/>
              </w:rPr>
              <w:t>del nivel correspondiente.</w:t>
            </w:r>
          </w:p>
          <w:p w:rsidR="007D4016" w:rsidRPr="007D4016" w:rsidRDefault="007D4016" w:rsidP="00207978">
            <w:pPr>
              <w:numPr>
                <w:ilvl w:val="0"/>
                <w:numId w:val="89"/>
              </w:numPr>
              <w:rPr>
                <w:rFonts w:ascii="Square721 BT" w:hAnsi="Square721 BT" w:cs="Arial"/>
                <w:sz w:val="16"/>
                <w:szCs w:val="16"/>
              </w:rPr>
            </w:pPr>
            <w:r w:rsidRPr="007D4016">
              <w:rPr>
                <w:rFonts w:ascii="Square721 BT" w:hAnsi="Square721 BT" w:cs="Arial"/>
                <w:sz w:val="16"/>
                <w:szCs w:val="16"/>
              </w:rPr>
              <w:t xml:space="preserve">Para aplicar el </w:t>
            </w:r>
            <w:r w:rsidRPr="007D4016">
              <w:rPr>
                <w:rFonts w:ascii="Square721 BT" w:hAnsi="Square721 BT" w:cs="Arial"/>
                <w:i/>
                <w:iCs/>
                <w:sz w:val="16"/>
                <w:szCs w:val="16"/>
              </w:rPr>
              <w:t>K</w:t>
            </w:r>
            <w:r w:rsidRPr="007D4016">
              <w:rPr>
                <w:rFonts w:ascii="Square721 BT" w:hAnsi="Square721 BT" w:cs="Arial"/>
                <w:i/>
                <w:iCs/>
                <w:sz w:val="16"/>
                <w:szCs w:val="16"/>
                <w:vertAlign w:val="subscript"/>
              </w:rPr>
              <w:t>N</w:t>
            </w:r>
            <w:r w:rsidRPr="007D4016">
              <w:rPr>
                <w:rFonts w:ascii="Square721 BT" w:hAnsi="Square721 BT" w:cs="Arial"/>
                <w:i/>
                <w:iCs/>
                <w:sz w:val="16"/>
                <w:szCs w:val="16"/>
              </w:rPr>
              <w:t xml:space="preserve"> </w:t>
            </w:r>
            <w:r w:rsidRPr="007D4016">
              <w:rPr>
                <w:rFonts w:ascii="Square721 BT" w:hAnsi="Square721 BT" w:cs="Arial"/>
                <w:sz w:val="16"/>
                <w:szCs w:val="16"/>
              </w:rPr>
              <w:t xml:space="preserve">correspondiente al nivel inmediatamente anterior (de menor dispersión) será necesario haber obtenido resultados del recorrido relativo inferior o igual al máximo de la tabla en cinco lotes consecutivos, pudiéndose aplicar al quinto resultado y a los siguientes ya el nuevo coeficiente </w:t>
            </w:r>
            <w:r w:rsidRPr="007D4016">
              <w:rPr>
                <w:rFonts w:ascii="Square721 BT" w:hAnsi="Square721 BT" w:cs="Arial"/>
                <w:i/>
                <w:iCs/>
                <w:sz w:val="16"/>
                <w:szCs w:val="16"/>
              </w:rPr>
              <w:t>K</w:t>
            </w:r>
            <w:r w:rsidRPr="007D4016">
              <w:rPr>
                <w:rFonts w:ascii="Square721 BT" w:hAnsi="Square721 BT" w:cs="Arial"/>
                <w:i/>
                <w:iCs/>
                <w:sz w:val="16"/>
                <w:szCs w:val="16"/>
                <w:vertAlign w:val="subscript"/>
              </w:rPr>
              <w:t>N</w:t>
            </w:r>
            <w:r w:rsidRPr="007D4016">
              <w:rPr>
                <w:rFonts w:ascii="Square721 BT" w:hAnsi="Square721 BT" w:cs="Arial"/>
                <w:sz w:val="16"/>
                <w:szCs w:val="16"/>
              </w:rPr>
              <w:t>.</w:t>
            </w:r>
          </w:p>
        </w:tc>
      </w:tr>
      <w:tr w:rsidR="007D4016" w:rsidRPr="007D4016" w:rsidTr="00E868D7">
        <w:trPr>
          <w:cantSplit/>
          <w:trHeight w:val="34"/>
        </w:trPr>
        <w:tc>
          <w:tcPr>
            <w:tcW w:w="1465"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jc w:val="center"/>
              <w:rPr>
                <w:rFonts w:ascii="Square721 BT" w:hAnsi="Square721 BT" w:cs="Arial"/>
                <w:sz w:val="16"/>
                <w:szCs w:val="16"/>
              </w:rPr>
            </w:pPr>
            <w:r w:rsidRPr="007D4016">
              <w:rPr>
                <w:rFonts w:ascii="Square721 BT" w:hAnsi="Square721 BT" w:cs="Arial"/>
                <w:sz w:val="16"/>
                <w:szCs w:val="16"/>
              </w:rPr>
              <w:t>TABLA 88.4.b</w:t>
            </w:r>
          </w:p>
          <w:p w:rsidR="007D4016" w:rsidRPr="007D4016" w:rsidRDefault="007D4016" w:rsidP="00937C5F">
            <w:pPr>
              <w:autoSpaceDE w:val="0"/>
              <w:autoSpaceDN w:val="0"/>
              <w:adjustRightInd w:val="0"/>
              <w:jc w:val="center"/>
              <w:rPr>
                <w:rFonts w:ascii="Square721 BT" w:hAnsi="Square721 BT" w:cs="Arial"/>
                <w:sz w:val="16"/>
                <w:szCs w:val="16"/>
              </w:rPr>
            </w:pPr>
            <w:r w:rsidRPr="007D4016">
              <w:rPr>
                <w:rFonts w:ascii="Square721 BT" w:hAnsi="Square721 BT" w:cs="Arial"/>
                <w:sz w:val="16"/>
                <w:szCs w:val="16"/>
              </w:rPr>
              <w:t xml:space="preserve">Valores de </w:t>
            </w:r>
            <w:r w:rsidRPr="007D4016">
              <w:rPr>
                <w:rFonts w:ascii="Square721 BT" w:hAnsi="Square721 BT" w:cs="Arial"/>
                <w:i/>
                <w:iCs/>
                <w:sz w:val="16"/>
                <w:szCs w:val="16"/>
              </w:rPr>
              <w:t>KN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
              <w:gridCol w:w="894"/>
              <w:gridCol w:w="919"/>
              <w:gridCol w:w="873"/>
              <w:gridCol w:w="939"/>
              <w:gridCol w:w="639"/>
              <w:gridCol w:w="893"/>
              <w:gridCol w:w="639"/>
              <w:gridCol w:w="670"/>
            </w:tblGrid>
            <w:tr w:rsidR="007D4016" w:rsidRPr="007D4016" w:rsidTr="00E868D7">
              <w:trPr>
                <w:cantSplit/>
                <w:jc w:val="center"/>
              </w:trPr>
              <w:tc>
                <w:tcPr>
                  <w:tcW w:w="446" w:type="dxa"/>
                  <w:vMerge w:val="restart"/>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N</w:t>
                  </w:r>
                </w:p>
              </w:tc>
              <w:tc>
                <w:tcPr>
                  <w:tcW w:w="5796" w:type="dxa"/>
                  <w:gridSpan w:val="7"/>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Hormigones fabricados en central</w:t>
                  </w:r>
                </w:p>
              </w:tc>
              <w:tc>
                <w:tcPr>
                  <w:tcW w:w="670" w:type="dxa"/>
                  <w:vMerge w:val="restart"/>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Otros casos</w:t>
                  </w:r>
                </w:p>
              </w:tc>
            </w:tr>
            <w:tr w:rsidR="007D4016" w:rsidRPr="007D4016" w:rsidTr="00E868D7">
              <w:trPr>
                <w:cantSplit/>
                <w:jc w:val="center"/>
              </w:trPr>
              <w:tc>
                <w:tcPr>
                  <w:tcW w:w="446" w:type="dxa"/>
                  <w:vMerge/>
                </w:tcPr>
                <w:p w:rsidR="007D4016" w:rsidRPr="007D4016" w:rsidRDefault="007D4016" w:rsidP="00937C5F">
                  <w:pPr>
                    <w:jc w:val="center"/>
                    <w:rPr>
                      <w:rFonts w:ascii="Square721 BT" w:hAnsi="Square721 BT" w:cs="Arial"/>
                      <w:sz w:val="16"/>
                      <w:szCs w:val="14"/>
                    </w:rPr>
                  </w:pPr>
                </w:p>
              </w:tc>
              <w:tc>
                <w:tcPr>
                  <w:tcW w:w="2686" w:type="dxa"/>
                  <w:gridSpan w:val="3"/>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Clase A</w:t>
                  </w:r>
                </w:p>
              </w:tc>
              <w:tc>
                <w:tcPr>
                  <w:tcW w:w="1578" w:type="dxa"/>
                  <w:gridSpan w:val="2"/>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Clase B</w:t>
                  </w:r>
                </w:p>
              </w:tc>
              <w:tc>
                <w:tcPr>
                  <w:tcW w:w="1532" w:type="dxa"/>
                  <w:gridSpan w:val="2"/>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Clase C</w:t>
                  </w:r>
                </w:p>
              </w:tc>
              <w:tc>
                <w:tcPr>
                  <w:tcW w:w="670" w:type="dxa"/>
                  <w:vMerge/>
                </w:tcPr>
                <w:p w:rsidR="007D4016" w:rsidRPr="007D4016" w:rsidRDefault="007D4016" w:rsidP="00937C5F">
                  <w:pPr>
                    <w:jc w:val="center"/>
                    <w:rPr>
                      <w:rFonts w:ascii="Square721 BT" w:hAnsi="Square721 BT" w:cs="Arial"/>
                      <w:sz w:val="16"/>
                      <w:szCs w:val="14"/>
                    </w:rPr>
                  </w:pPr>
                </w:p>
              </w:tc>
            </w:tr>
            <w:tr w:rsidR="007D4016" w:rsidRPr="007D4016" w:rsidTr="00E868D7">
              <w:trPr>
                <w:cantSplit/>
                <w:jc w:val="center"/>
              </w:trPr>
              <w:tc>
                <w:tcPr>
                  <w:tcW w:w="446" w:type="dxa"/>
                  <w:vMerge/>
                </w:tcPr>
                <w:p w:rsidR="007D4016" w:rsidRPr="007D4016" w:rsidRDefault="007D4016" w:rsidP="00937C5F">
                  <w:pPr>
                    <w:jc w:val="center"/>
                    <w:rPr>
                      <w:rFonts w:ascii="Square721 BT" w:hAnsi="Square721 BT" w:cs="Arial"/>
                      <w:sz w:val="16"/>
                      <w:szCs w:val="14"/>
                    </w:rPr>
                  </w:pPr>
                </w:p>
              </w:tc>
              <w:tc>
                <w:tcPr>
                  <w:tcW w:w="894" w:type="dxa"/>
                  <w:vMerge w:val="restart"/>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Recorrido relativo máximo, r</w:t>
                  </w:r>
                </w:p>
              </w:tc>
              <w:tc>
                <w:tcPr>
                  <w:tcW w:w="1792" w:type="dxa"/>
                  <w:gridSpan w:val="2"/>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K</w:t>
                  </w:r>
                  <w:r w:rsidRPr="007D4016">
                    <w:rPr>
                      <w:rFonts w:ascii="Square721 BT" w:hAnsi="Square721 BT" w:cs="Arial"/>
                      <w:sz w:val="16"/>
                      <w:szCs w:val="14"/>
                      <w:vertAlign w:val="subscript"/>
                    </w:rPr>
                    <w:t>N</w:t>
                  </w:r>
                </w:p>
              </w:tc>
              <w:tc>
                <w:tcPr>
                  <w:tcW w:w="939" w:type="dxa"/>
                  <w:vMerge w:val="restart"/>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Recorrido relativo máximo, r</w:t>
                  </w:r>
                </w:p>
              </w:tc>
              <w:tc>
                <w:tcPr>
                  <w:tcW w:w="639" w:type="dxa"/>
                  <w:vMerge w:val="restart"/>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K</w:t>
                  </w:r>
                  <w:r w:rsidRPr="007D4016">
                    <w:rPr>
                      <w:rFonts w:ascii="Square721 BT" w:hAnsi="Square721 BT" w:cs="Arial"/>
                      <w:sz w:val="16"/>
                      <w:szCs w:val="14"/>
                      <w:vertAlign w:val="subscript"/>
                    </w:rPr>
                    <w:t>N</w:t>
                  </w:r>
                </w:p>
              </w:tc>
              <w:tc>
                <w:tcPr>
                  <w:tcW w:w="893" w:type="dxa"/>
                  <w:vMerge w:val="restart"/>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Recorrido relativo máximo, r</w:t>
                  </w:r>
                </w:p>
              </w:tc>
              <w:tc>
                <w:tcPr>
                  <w:tcW w:w="639" w:type="dxa"/>
                  <w:vMerge w:val="restart"/>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K</w:t>
                  </w:r>
                  <w:r w:rsidRPr="007D4016">
                    <w:rPr>
                      <w:rFonts w:ascii="Square721 BT" w:hAnsi="Square721 BT" w:cs="Arial"/>
                      <w:sz w:val="16"/>
                      <w:szCs w:val="14"/>
                      <w:vertAlign w:val="subscript"/>
                    </w:rPr>
                    <w:t>N</w:t>
                  </w:r>
                </w:p>
              </w:tc>
              <w:tc>
                <w:tcPr>
                  <w:tcW w:w="670" w:type="dxa"/>
                  <w:vMerge/>
                </w:tcPr>
                <w:p w:rsidR="007D4016" w:rsidRPr="007D4016" w:rsidRDefault="007D4016" w:rsidP="00937C5F">
                  <w:pPr>
                    <w:jc w:val="center"/>
                    <w:rPr>
                      <w:rFonts w:ascii="Square721 BT" w:hAnsi="Square721 BT" w:cs="Arial"/>
                      <w:sz w:val="16"/>
                      <w:szCs w:val="14"/>
                    </w:rPr>
                  </w:pPr>
                </w:p>
              </w:tc>
            </w:tr>
            <w:tr w:rsidR="007D4016" w:rsidRPr="007D4016" w:rsidTr="00E868D7">
              <w:trPr>
                <w:cantSplit/>
                <w:jc w:val="center"/>
              </w:trPr>
              <w:tc>
                <w:tcPr>
                  <w:tcW w:w="446" w:type="dxa"/>
                  <w:vMerge/>
                </w:tcPr>
                <w:p w:rsidR="007D4016" w:rsidRPr="007D4016" w:rsidRDefault="007D4016" w:rsidP="00937C5F">
                  <w:pPr>
                    <w:jc w:val="center"/>
                    <w:rPr>
                      <w:rFonts w:ascii="Square721 BT" w:hAnsi="Square721 BT" w:cs="Arial"/>
                      <w:sz w:val="16"/>
                      <w:szCs w:val="14"/>
                    </w:rPr>
                  </w:pPr>
                </w:p>
              </w:tc>
              <w:tc>
                <w:tcPr>
                  <w:tcW w:w="894" w:type="dxa"/>
                  <w:vMerge/>
                </w:tcPr>
                <w:p w:rsidR="007D4016" w:rsidRPr="007D4016" w:rsidRDefault="007D4016" w:rsidP="00937C5F">
                  <w:pPr>
                    <w:jc w:val="center"/>
                    <w:rPr>
                      <w:rFonts w:ascii="Square721 BT" w:hAnsi="Square721 BT" w:cs="Arial"/>
                      <w:sz w:val="16"/>
                      <w:szCs w:val="14"/>
                    </w:rPr>
                  </w:pPr>
                </w:p>
              </w:tc>
              <w:tc>
                <w:tcPr>
                  <w:tcW w:w="91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Con sello de calidad</w:t>
                  </w:r>
                </w:p>
              </w:tc>
              <w:tc>
                <w:tcPr>
                  <w:tcW w:w="873"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Sin sello de calidad</w:t>
                  </w:r>
                </w:p>
              </w:tc>
              <w:tc>
                <w:tcPr>
                  <w:tcW w:w="939" w:type="dxa"/>
                  <w:vMerge/>
                </w:tcPr>
                <w:p w:rsidR="007D4016" w:rsidRPr="007D4016" w:rsidRDefault="007D4016" w:rsidP="00937C5F">
                  <w:pPr>
                    <w:jc w:val="center"/>
                    <w:rPr>
                      <w:rFonts w:ascii="Square721 BT" w:hAnsi="Square721 BT" w:cs="Arial"/>
                      <w:sz w:val="16"/>
                      <w:szCs w:val="14"/>
                    </w:rPr>
                  </w:pPr>
                </w:p>
              </w:tc>
              <w:tc>
                <w:tcPr>
                  <w:tcW w:w="639" w:type="dxa"/>
                  <w:vMerge/>
                </w:tcPr>
                <w:p w:rsidR="007D4016" w:rsidRPr="007D4016" w:rsidRDefault="007D4016" w:rsidP="00937C5F">
                  <w:pPr>
                    <w:jc w:val="center"/>
                    <w:rPr>
                      <w:rFonts w:ascii="Square721 BT" w:hAnsi="Square721 BT" w:cs="Arial"/>
                      <w:sz w:val="16"/>
                      <w:szCs w:val="14"/>
                    </w:rPr>
                  </w:pPr>
                </w:p>
              </w:tc>
              <w:tc>
                <w:tcPr>
                  <w:tcW w:w="893" w:type="dxa"/>
                  <w:vMerge/>
                </w:tcPr>
                <w:p w:rsidR="007D4016" w:rsidRPr="007D4016" w:rsidRDefault="007D4016" w:rsidP="00937C5F">
                  <w:pPr>
                    <w:jc w:val="center"/>
                    <w:rPr>
                      <w:rFonts w:ascii="Square721 BT" w:hAnsi="Square721 BT" w:cs="Arial"/>
                      <w:sz w:val="16"/>
                      <w:szCs w:val="14"/>
                    </w:rPr>
                  </w:pPr>
                </w:p>
              </w:tc>
              <w:tc>
                <w:tcPr>
                  <w:tcW w:w="639" w:type="dxa"/>
                  <w:vMerge/>
                </w:tcPr>
                <w:p w:rsidR="007D4016" w:rsidRPr="007D4016" w:rsidRDefault="007D4016" w:rsidP="00937C5F">
                  <w:pPr>
                    <w:jc w:val="center"/>
                    <w:rPr>
                      <w:rFonts w:ascii="Square721 BT" w:hAnsi="Square721 BT" w:cs="Arial"/>
                      <w:sz w:val="16"/>
                      <w:szCs w:val="14"/>
                    </w:rPr>
                  </w:pPr>
                </w:p>
              </w:tc>
              <w:tc>
                <w:tcPr>
                  <w:tcW w:w="670" w:type="dxa"/>
                  <w:vMerge/>
                </w:tcPr>
                <w:p w:rsidR="007D4016" w:rsidRPr="007D4016" w:rsidRDefault="007D4016" w:rsidP="00937C5F">
                  <w:pPr>
                    <w:jc w:val="center"/>
                    <w:rPr>
                      <w:rFonts w:ascii="Square721 BT" w:hAnsi="Square721 BT" w:cs="Arial"/>
                      <w:sz w:val="16"/>
                      <w:szCs w:val="14"/>
                    </w:rPr>
                  </w:pPr>
                </w:p>
              </w:tc>
            </w:tr>
            <w:tr w:rsidR="007D4016" w:rsidRPr="007D4016" w:rsidTr="00E868D7">
              <w:trPr>
                <w:jc w:val="center"/>
              </w:trPr>
              <w:tc>
                <w:tcPr>
                  <w:tcW w:w="446"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2</w:t>
                  </w:r>
                </w:p>
              </w:tc>
              <w:tc>
                <w:tcPr>
                  <w:tcW w:w="894"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0,29</w:t>
                  </w:r>
                </w:p>
              </w:tc>
              <w:tc>
                <w:tcPr>
                  <w:tcW w:w="91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0,93</w:t>
                  </w:r>
                </w:p>
              </w:tc>
              <w:tc>
                <w:tcPr>
                  <w:tcW w:w="873"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0,90</w:t>
                  </w:r>
                </w:p>
              </w:tc>
              <w:tc>
                <w:tcPr>
                  <w:tcW w:w="9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0,40</w:t>
                  </w:r>
                </w:p>
              </w:tc>
              <w:tc>
                <w:tcPr>
                  <w:tcW w:w="6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0,85</w:t>
                  </w:r>
                </w:p>
              </w:tc>
              <w:tc>
                <w:tcPr>
                  <w:tcW w:w="893"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0,50</w:t>
                  </w:r>
                </w:p>
              </w:tc>
              <w:tc>
                <w:tcPr>
                  <w:tcW w:w="6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0,81</w:t>
                  </w:r>
                </w:p>
              </w:tc>
              <w:tc>
                <w:tcPr>
                  <w:tcW w:w="67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0,75</w:t>
                  </w:r>
                </w:p>
              </w:tc>
            </w:tr>
            <w:tr w:rsidR="007D4016" w:rsidRPr="007D4016" w:rsidTr="00E868D7">
              <w:trPr>
                <w:jc w:val="center"/>
              </w:trPr>
              <w:tc>
                <w:tcPr>
                  <w:tcW w:w="446"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3</w:t>
                  </w:r>
                </w:p>
              </w:tc>
              <w:tc>
                <w:tcPr>
                  <w:tcW w:w="894"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0,31</w:t>
                  </w:r>
                </w:p>
              </w:tc>
              <w:tc>
                <w:tcPr>
                  <w:tcW w:w="91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0,95</w:t>
                  </w:r>
                </w:p>
              </w:tc>
              <w:tc>
                <w:tcPr>
                  <w:tcW w:w="873"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0,92</w:t>
                  </w:r>
                </w:p>
              </w:tc>
              <w:tc>
                <w:tcPr>
                  <w:tcW w:w="9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0,46</w:t>
                  </w:r>
                </w:p>
              </w:tc>
              <w:tc>
                <w:tcPr>
                  <w:tcW w:w="6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0,88</w:t>
                  </w:r>
                </w:p>
              </w:tc>
              <w:tc>
                <w:tcPr>
                  <w:tcW w:w="893"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0,57</w:t>
                  </w:r>
                </w:p>
              </w:tc>
              <w:tc>
                <w:tcPr>
                  <w:tcW w:w="6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0,85</w:t>
                  </w:r>
                </w:p>
              </w:tc>
              <w:tc>
                <w:tcPr>
                  <w:tcW w:w="67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0,80</w:t>
                  </w:r>
                </w:p>
              </w:tc>
            </w:tr>
            <w:tr w:rsidR="007D4016" w:rsidRPr="007D4016" w:rsidTr="00E868D7">
              <w:trPr>
                <w:jc w:val="center"/>
              </w:trPr>
              <w:tc>
                <w:tcPr>
                  <w:tcW w:w="446"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4</w:t>
                  </w:r>
                </w:p>
              </w:tc>
              <w:tc>
                <w:tcPr>
                  <w:tcW w:w="894"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0,34</w:t>
                  </w:r>
                </w:p>
              </w:tc>
              <w:tc>
                <w:tcPr>
                  <w:tcW w:w="91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0,97</w:t>
                  </w:r>
                </w:p>
              </w:tc>
              <w:tc>
                <w:tcPr>
                  <w:tcW w:w="873"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0,94</w:t>
                  </w:r>
                </w:p>
              </w:tc>
              <w:tc>
                <w:tcPr>
                  <w:tcW w:w="9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0,49</w:t>
                  </w:r>
                </w:p>
              </w:tc>
              <w:tc>
                <w:tcPr>
                  <w:tcW w:w="6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0,90</w:t>
                  </w:r>
                </w:p>
              </w:tc>
              <w:tc>
                <w:tcPr>
                  <w:tcW w:w="893"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0,61</w:t>
                  </w:r>
                </w:p>
              </w:tc>
              <w:tc>
                <w:tcPr>
                  <w:tcW w:w="6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0,88</w:t>
                  </w:r>
                </w:p>
              </w:tc>
              <w:tc>
                <w:tcPr>
                  <w:tcW w:w="67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0,84</w:t>
                  </w:r>
                </w:p>
              </w:tc>
            </w:tr>
            <w:tr w:rsidR="007D4016" w:rsidRPr="007D4016" w:rsidTr="00E868D7">
              <w:trPr>
                <w:jc w:val="center"/>
              </w:trPr>
              <w:tc>
                <w:tcPr>
                  <w:tcW w:w="446"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5</w:t>
                  </w:r>
                </w:p>
              </w:tc>
              <w:tc>
                <w:tcPr>
                  <w:tcW w:w="894"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0,36</w:t>
                  </w:r>
                </w:p>
              </w:tc>
              <w:tc>
                <w:tcPr>
                  <w:tcW w:w="91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0,98</w:t>
                  </w:r>
                </w:p>
              </w:tc>
              <w:tc>
                <w:tcPr>
                  <w:tcW w:w="873"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0,95</w:t>
                  </w:r>
                </w:p>
              </w:tc>
              <w:tc>
                <w:tcPr>
                  <w:tcW w:w="9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0,53</w:t>
                  </w:r>
                </w:p>
              </w:tc>
              <w:tc>
                <w:tcPr>
                  <w:tcW w:w="6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0,92</w:t>
                  </w:r>
                </w:p>
              </w:tc>
              <w:tc>
                <w:tcPr>
                  <w:tcW w:w="893"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0,66</w:t>
                  </w:r>
                </w:p>
              </w:tc>
              <w:tc>
                <w:tcPr>
                  <w:tcW w:w="6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0,90</w:t>
                  </w:r>
                </w:p>
              </w:tc>
              <w:tc>
                <w:tcPr>
                  <w:tcW w:w="67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0,87</w:t>
                  </w:r>
                </w:p>
              </w:tc>
            </w:tr>
            <w:tr w:rsidR="007D4016" w:rsidRPr="007D4016" w:rsidTr="00E868D7">
              <w:trPr>
                <w:jc w:val="center"/>
              </w:trPr>
              <w:tc>
                <w:tcPr>
                  <w:tcW w:w="446"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6</w:t>
                  </w:r>
                </w:p>
              </w:tc>
              <w:tc>
                <w:tcPr>
                  <w:tcW w:w="894"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0,38</w:t>
                  </w:r>
                </w:p>
              </w:tc>
              <w:tc>
                <w:tcPr>
                  <w:tcW w:w="91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0,99</w:t>
                  </w:r>
                </w:p>
              </w:tc>
              <w:tc>
                <w:tcPr>
                  <w:tcW w:w="873"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0,96</w:t>
                  </w:r>
                </w:p>
              </w:tc>
              <w:tc>
                <w:tcPr>
                  <w:tcW w:w="9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0,55</w:t>
                  </w:r>
                </w:p>
              </w:tc>
              <w:tc>
                <w:tcPr>
                  <w:tcW w:w="6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0,94</w:t>
                  </w:r>
                </w:p>
              </w:tc>
              <w:tc>
                <w:tcPr>
                  <w:tcW w:w="893"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0,68</w:t>
                  </w:r>
                </w:p>
              </w:tc>
              <w:tc>
                <w:tcPr>
                  <w:tcW w:w="6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0,92</w:t>
                  </w:r>
                </w:p>
              </w:tc>
              <w:tc>
                <w:tcPr>
                  <w:tcW w:w="67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0,89</w:t>
                  </w:r>
                </w:p>
              </w:tc>
            </w:tr>
            <w:tr w:rsidR="007D4016" w:rsidRPr="007D4016" w:rsidTr="00E868D7">
              <w:trPr>
                <w:jc w:val="center"/>
              </w:trPr>
              <w:tc>
                <w:tcPr>
                  <w:tcW w:w="446"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7</w:t>
                  </w:r>
                </w:p>
              </w:tc>
              <w:tc>
                <w:tcPr>
                  <w:tcW w:w="894"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0,39</w:t>
                  </w:r>
                </w:p>
              </w:tc>
              <w:tc>
                <w:tcPr>
                  <w:tcW w:w="91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1,00</w:t>
                  </w:r>
                </w:p>
              </w:tc>
              <w:tc>
                <w:tcPr>
                  <w:tcW w:w="873"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0,97</w:t>
                  </w:r>
                </w:p>
              </w:tc>
              <w:tc>
                <w:tcPr>
                  <w:tcW w:w="9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0,57</w:t>
                  </w:r>
                </w:p>
              </w:tc>
              <w:tc>
                <w:tcPr>
                  <w:tcW w:w="6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0,95</w:t>
                  </w:r>
                </w:p>
              </w:tc>
              <w:tc>
                <w:tcPr>
                  <w:tcW w:w="893"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0,71</w:t>
                  </w:r>
                </w:p>
              </w:tc>
              <w:tc>
                <w:tcPr>
                  <w:tcW w:w="639"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0,93</w:t>
                  </w:r>
                </w:p>
              </w:tc>
              <w:tc>
                <w:tcPr>
                  <w:tcW w:w="670" w:type="dxa"/>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0,91</w:t>
                  </w:r>
                </w:p>
              </w:tc>
            </w:tr>
            <w:tr w:rsidR="007D4016" w:rsidRPr="007D4016" w:rsidTr="00E868D7">
              <w:trPr>
                <w:jc w:val="center"/>
              </w:trPr>
              <w:tc>
                <w:tcPr>
                  <w:tcW w:w="446" w:type="dxa"/>
                  <w:tcBorders>
                    <w:bottom w:val="single" w:sz="4" w:space="0" w:color="auto"/>
                  </w:tcBorders>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8</w:t>
                  </w:r>
                </w:p>
              </w:tc>
              <w:tc>
                <w:tcPr>
                  <w:tcW w:w="894" w:type="dxa"/>
                  <w:tcBorders>
                    <w:bottom w:val="single" w:sz="4" w:space="0" w:color="auto"/>
                  </w:tcBorders>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0,40</w:t>
                  </w:r>
                </w:p>
              </w:tc>
              <w:tc>
                <w:tcPr>
                  <w:tcW w:w="919" w:type="dxa"/>
                  <w:tcBorders>
                    <w:bottom w:val="single" w:sz="4" w:space="0" w:color="auto"/>
                  </w:tcBorders>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1,00</w:t>
                  </w:r>
                </w:p>
              </w:tc>
              <w:tc>
                <w:tcPr>
                  <w:tcW w:w="873" w:type="dxa"/>
                  <w:tcBorders>
                    <w:bottom w:val="single" w:sz="4" w:space="0" w:color="auto"/>
                  </w:tcBorders>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0,97</w:t>
                  </w:r>
                </w:p>
              </w:tc>
              <w:tc>
                <w:tcPr>
                  <w:tcW w:w="939" w:type="dxa"/>
                  <w:tcBorders>
                    <w:bottom w:val="single" w:sz="4" w:space="0" w:color="auto"/>
                  </w:tcBorders>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0,59</w:t>
                  </w:r>
                </w:p>
              </w:tc>
              <w:tc>
                <w:tcPr>
                  <w:tcW w:w="639" w:type="dxa"/>
                  <w:tcBorders>
                    <w:bottom w:val="single" w:sz="4" w:space="0" w:color="auto"/>
                  </w:tcBorders>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0,96</w:t>
                  </w:r>
                </w:p>
              </w:tc>
              <w:tc>
                <w:tcPr>
                  <w:tcW w:w="893" w:type="dxa"/>
                  <w:tcBorders>
                    <w:bottom w:val="single" w:sz="4" w:space="0" w:color="auto"/>
                  </w:tcBorders>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0,73</w:t>
                  </w:r>
                </w:p>
              </w:tc>
              <w:tc>
                <w:tcPr>
                  <w:tcW w:w="639" w:type="dxa"/>
                  <w:tcBorders>
                    <w:bottom w:val="single" w:sz="4" w:space="0" w:color="auto"/>
                  </w:tcBorders>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0,95</w:t>
                  </w:r>
                </w:p>
              </w:tc>
              <w:tc>
                <w:tcPr>
                  <w:tcW w:w="670" w:type="dxa"/>
                  <w:tcBorders>
                    <w:bottom w:val="single" w:sz="4" w:space="0" w:color="auto"/>
                  </w:tcBorders>
                </w:tcPr>
                <w:p w:rsidR="007D4016" w:rsidRPr="007D4016" w:rsidRDefault="007D4016" w:rsidP="00937C5F">
                  <w:pPr>
                    <w:jc w:val="center"/>
                    <w:rPr>
                      <w:rFonts w:ascii="Square721 BT" w:hAnsi="Square721 BT" w:cs="Arial"/>
                      <w:sz w:val="16"/>
                      <w:szCs w:val="14"/>
                    </w:rPr>
                  </w:pPr>
                  <w:r w:rsidRPr="007D4016">
                    <w:rPr>
                      <w:rFonts w:ascii="Square721 BT" w:hAnsi="Square721 BT" w:cs="Arial"/>
                      <w:sz w:val="16"/>
                      <w:szCs w:val="14"/>
                    </w:rPr>
                    <w:t>0,93</w:t>
                  </w:r>
                </w:p>
              </w:tc>
            </w:tr>
          </w:tbl>
          <w:p w:rsidR="007D4016" w:rsidRPr="007D4016" w:rsidRDefault="007D4016" w:rsidP="00937C5F">
            <w:pPr>
              <w:rPr>
                <w:rFonts w:ascii="Square721 BT" w:hAnsi="Square721 BT" w:cs="Arial"/>
                <w:sz w:val="16"/>
                <w:szCs w:val="16"/>
              </w:rPr>
            </w:pP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Las plantas se clasifican de acuerdo con lo siguiente:</w:t>
            </w:r>
          </w:p>
          <w:p w:rsidR="007D4016" w:rsidRPr="007D4016" w:rsidRDefault="007D4016" w:rsidP="00207978">
            <w:pPr>
              <w:numPr>
                <w:ilvl w:val="0"/>
                <w:numId w:val="90"/>
              </w:numPr>
              <w:rPr>
                <w:rFonts w:ascii="Square721 BT" w:hAnsi="Square721 BT" w:cs="Arial"/>
                <w:sz w:val="16"/>
                <w:szCs w:val="16"/>
              </w:rPr>
            </w:pPr>
            <w:r w:rsidRPr="007D4016">
              <w:rPr>
                <w:rFonts w:ascii="Square721 BT" w:hAnsi="Square721 BT" w:cs="Arial"/>
                <w:sz w:val="16"/>
                <w:szCs w:val="16"/>
              </w:rPr>
              <w:t xml:space="preserve">La clase A se corresponde con instalaciones con un valor del coeficiente de variación </w:t>
            </w:r>
            <w:r w:rsidRPr="007D4016">
              <w:rPr>
                <w:rFonts w:ascii="Calibri" w:hAnsi="Calibri" w:cs="Calibri"/>
                <w:sz w:val="16"/>
                <w:szCs w:val="16"/>
              </w:rPr>
              <w:t>δ</w:t>
            </w:r>
            <w:r w:rsidRPr="007D4016">
              <w:rPr>
                <w:rFonts w:ascii="Square721 BT" w:hAnsi="Square721 BT" w:cs="Arial"/>
                <w:sz w:val="16"/>
                <w:szCs w:val="16"/>
              </w:rPr>
              <w:t xml:space="preserve"> comprendido entre 0,08 y 0,13.</w:t>
            </w:r>
          </w:p>
          <w:p w:rsidR="007D4016" w:rsidRPr="007D4016" w:rsidRDefault="007D4016" w:rsidP="00207978">
            <w:pPr>
              <w:numPr>
                <w:ilvl w:val="0"/>
                <w:numId w:val="90"/>
              </w:numPr>
              <w:rPr>
                <w:rFonts w:ascii="Square721 BT" w:hAnsi="Square721 BT" w:cs="Arial"/>
                <w:sz w:val="16"/>
                <w:szCs w:val="16"/>
              </w:rPr>
            </w:pPr>
            <w:r w:rsidRPr="007D4016">
              <w:rPr>
                <w:rFonts w:ascii="Square721 BT" w:hAnsi="Square721 BT" w:cs="Arial"/>
                <w:sz w:val="16"/>
                <w:szCs w:val="16"/>
              </w:rPr>
              <w:t xml:space="preserve">La clase B se corresponde con instalaciones con un valor del coeficiente de variación </w:t>
            </w:r>
            <w:r w:rsidRPr="007D4016">
              <w:rPr>
                <w:rFonts w:ascii="Calibri" w:hAnsi="Calibri" w:cs="Calibri"/>
                <w:sz w:val="16"/>
                <w:szCs w:val="16"/>
              </w:rPr>
              <w:t>δ</w:t>
            </w:r>
            <w:r w:rsidRPr="007D4016">
              <w:rPr>
                <w:rFonts w:ascii="Square721 BT" w:hAnsi="Square721 BT" w:cs="Arial"/>
                <w:sz w:val="16"/>
                <w:szCs w:val="16"/>
              </w:rPr>
              <w:t xml:space="preserve"> comprendido entre 0,13 y 0,16.</w:t>
            </w:r>
          </w:p>
          <w:p w:rsidR="007D4016" w:rsidRPr="007D4016" w:rsidRDefault="007D4016" w:rsidP="00207978">
            <w:pPr>
              <w:numPr>
                <w:ilvl w:val="0"/>
                <w:numId w:val="90"/>
              </w:numPr>
              <w:rPr>
                <w:rFonts w:ascii="Square721 BT" w:hAnsi="Square721 BT" w:cs="Arial"/>
                <w:sz w:val="16"/>
                <w:szCs w:val="16"/>
              </w:rPr>
            </w:pPr>
            <w:r w:rsidRPr="007D4016">
              <w:rPr>
                <w:rFonts w:ascii="Square721 BT" w:hAnsi="Square721 BT" w:cs="Arial"/>
                <w:sz w:val="16"/>
                <w:szCs w:val="16"/>
              </w:rPr>
              <w:t xml:space="preserve">La clase C se corresponde con instalaciones con un valor del coeficiente de variación </w:t>
            </w:r>
            <w:r w:rsidRPr="007D4016">
              <w:rPr>
                <w:rFonts w:ascii="Calibri" w:hAnsi="Calibri" w:cs="Calibri"/>
                <w:sz w:val="16"/>
                <w:szCs w:val="16"/>
              </w:rPr>
              <w:t>δ</w:t>
            </w:r>
            <w:r w:rsidRPr="007D4016">
              <w:rPr>
                <w:rFonts w:ascii="Square721 BT" w:hAnsi="Square721 BT" w:cs="Arial"/>
                <w:sz w:val="16"/>
                <w:szCs w:val="16"/>
              </w:rPr>
              <w:t xml:space="preserve"> comprendido entre 0,16 y 0,20.</w:t>
            </w:r>
          </w:p>
          <w:p w:rsidR="007D4016" w:rsidRPr="007D4016" w:rsidRDefault="007D4016" w:rsidP="00207978">
            <w:pPr>
              <w:numPr>
                <w:ilvl w:val="0"/>
                <w:numId w:val="90"/>
              </w:numPr>
              <w:rPr>
                <w:rFonts w:ascii="Square721 BT" w:hAnsi="Square721 BT" w:cs="Arial"/>
                <w:sz w:val="16"/>
                <w:szCs w:val="16"/>
              </w:rPr>
            </w:pPr>
            <w:r w:rsidRPr="007D4016">
              <w:rPr>
                <w:rFonts w:ascii="Square721 BT" w:hAnsi="Square721 BT" w:cs="Arial"/>
                <w:sz w:val="16"/>
                <w:szCs w:val="16"/>
              </w:rPr>
              <w:t xml:space="preserve">Otros casos incluye las hormigoneras con un valor del coeficiente de variación </w:t>
            </w:r>
            <w:r w:rsidRPr="007D4016">
              <w:rPr>
                <w:rFonts w:ascii="Calibri" w:hAnsi="Calibri" w:cs="Calibri"/>
                <w:sz w:val="16"/>
                <w:szCs w:val="16"/>
              </w:rPr>
              <w:t>δ</w:t>
            </w:r>
            <w:r w:rsidRPr="007D4016">
              <w:rPr>
                <w:rFonts w:ascii="Square721 BT" w:hAnsi="Square721 BT" w:cs="Arial"/>
                <w:sz w:val="16"/>
                <w:szCs w:val="16"/>
              </w:rPr>
              <w:t xml:space="preserve"> comprendido entre 0,20 y 0,25.</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pStyle w:val="Textoindependiente"/>
              <w:rPr>
                <w:rFonts w:ascii="Square721 BT" w:hAnsi="Square721 BT" w:cs="Arial"/>
                <w:b/>
                <w:color w:val="808080"/>
                <w:sz w:val="16"/>
                <w:szCs w:val="16"/>
              </w:rPr>
            </w:pPr>
            <w:r w:rsidRPr="007D4016">
              <w:rPr>
                <w:rFonts w:ascii="Square721 BT" w:hAnsi="Square721 BT" w:cs="Arial"/>
                <w:b/>
                <w:color w:val="808080"/>
                <w:sz w:val="16"/>
                <w:szCs w:val="16"/>
              </w:rPr>
              <w:t>Para estimar la resistencia característica a partir de un muestreo reducido es necesario conocer el coeficiente de variación de la población. Este valor es muy difícil de precisar a través de los datos de control de recepción, dado que es necesario establecerlo al menos con 35 resultados, lo cual por dilatarse mucho en el tiempo no sería operativo en su aplicación ante los posibles cambios que se produzcan.</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Un sistema adecuado sería el tener controlada y acreditada, basada en un control sistemático y suficiente número de resultados, la dispersión de las plantas suministradoras por laboratorios externos, de tal forma que se certificase para cada una de ellas el coeficiente de variación de cada período, clasificando la planta.</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Dado que actualmente ninguno de los sistemas de control de producción de las centrales, ni obligatorios ni voluntarios, clasifican las plantas en función de su dispersión, se ha realizado una estimación estadística del coeficiente de variación en función del recorrido relativo r de los resultados de resistencia obtenidos en cada lote, siendo:</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 xml:space="preserve">            </w:t>
            </w:r>
            <w:r w:rsidRPr="007D4016">
              <w:rPr>
                <w:rFonts w:ascii="Square721 BT" w:hAnsi="Square721 BT" w:cs="Arial"/>
                <w:noProof/>
                <w:color w:val="808080"/>
                <w:sz w:val="16"/>
                <w:szCs w:val="16"/>
              </w:rPr>
              <w:drawing>
                <wp:inline distT="0" distB="0" distL="0" distR="0" wp14:anchorId="4455DEDD" wp14:editId="2D53A11F">
                  <wp:extent cx="828675" cy="342900"/>
                  <wp:effectExtent l="19050" t="0" r="952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828675" cy="342900"/>
                          </a:xfrm>
                          <a:prstGeom prst="rect">
                            <a:avLst/>
                          </a:prstGeom>
                          <a:noFill/>
                          <a:ln w="9525">
                            <a:noFill/>
                            <a:miter lim="800000"/>
                            <a:headEnd/>
                            <a:tailEnd/>
                          </a:ln>
                        </pic:spPr>
                      </pic:pic>
                    </a:graphicData>
                  </a:graphic>
                </wp:inline>
              </w:drawing>
            </w:r>
            <w:r w:rsidRPr="007D4016">
              <w:rPr>
                <w:rFonts w:ascii="Square721 BT" w:hAnsi="Square721 BT"/>
                <w:noProof/>
              </w:rPr>
              <mc:AlternateContent>
                <mc:Choice Requires="wps">
                  <w:drawing>
                    <wp:anchor distT="0" distB="0" distL="114300" distR="114300" simplePos="0" relativeHeight="251659264" behindDoc="0" locked="0" layoutInCell="1" allowOverlap="1">
                      <wp:simplePos x="0" y="0"/>
                      <wp:positionH relativeFrom="column">
                        <wp:posOffset>1127760</wp:posOffset>
                      </wp:positionH>
                      <wp:positionV relativeFrom="paragraph">
                        <wp:posOffset>38735</wp:posOffset>
                      </wp:positionV>
                      <wp:extent cx="499110" cy="261620"/>
                      <wp:effectExtent l="0" t="0" r="0" b="5080"/>
                      <wp:wrapNone/>
                      <wp:docPr id="1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 cy="261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DBD" w:rsidRDefault="00251DBD" w:rsidP="007D4016">
                                  <w:pPr>
                                    <w:rPr>
                                      <w:color w:val="80808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5" o:spid="_x0000_s1026" type="#_x0000_t202" style="position:absolute;left:0;text-align:left;margin-left:88.8pt;margin-top:3.05pt;width:39.3pt;height:2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23HgwIAABEFAAAOAAAAZHJzL2Uyb0RvYy54bWysVG1v2yAQ/j5p/wHxPfWLnDS26lRtskyT&#10;uhep3Q8ggGM0DAxI7G7qf9+BkzTrNmma5g8YuOPh7p7nuLoeOon23DqhVY2zixQjrqhmQm1r/Plh&#10;PZlj5DxRjEiteI0fucPXi9evrnpT8Vy3WjJuEYAoV/Wmxq33pkoSR1veEXehDVdgbLTtiIel3SbM&#10;kh7QO5nkaTpLem2ZsZpy52B3NRrxIuI3Daf+Y9M47pGsMcTm42jjuAljsrgi1dYS0wp6CIP8QxQd&#10;EQouPUGtiCdoZ8UvUJ2gVjvd+Auqu0Q3jaA85gDZZOmLbO5bYnjMBYrjzKlM7v/B0g/7TxYJBtzl&#10;GCnSAUcPfPDoVg8oS6ehQL1xFfjdG/D0AxjAOSbrzJ2mXxxSetkSteU31uq+5YRBgFk4mZwdHXFc&#10;ANn07zWDi8jO6wg0NLYL1YN6IEAHoh5P5IRgKGwWZZllYKFgymfZLI/kJaQ6HjbW+bdcdyhMamyB&#10;+whO9nfOh2BIdXQJdzktBVsLKePCbjdLadGegE7W8Yvxv3CTKjgrHY6NiOMOxAh3BFuINvL+vczy&#10;Ir3Ny8l6Nr+cFOtiOikv0/kkzcrbcpYWZbFaP4UAs6JqBWNc3QnFjxrMir/j+NANo3qiClFf43Ka&#10;T0eG/phkGr/fJdkJDy0pRVfj+cmJVIHXN4pB2qTyRMhxnvwcfqwy1OD4j1WJKgjEjxLww2YAlCCN&#10;jWaPoAergS+gFt4RmLTafsOoh56ssfu6I5ZjJN8p0FSZFUVo4rgoppcgAWTPLZtzC1EUoGrsMRqn&#10;Sz82/s5YsW3hplHFSt+ADhsRNfIc1UG90HcxmcMbERr7fB29nl+yxQ8AAAD//wMAUEsDBBQABgAI&#10;AAAAIQDnu44/3QAAAAgBAAAPAAAAZHJzL2Rvd25yZXYueG1sTI/BTsMwEETvSPyDtUhcEHUaWhtC&#10;nAqQiri29AM2yTaJiO0odpv079me4Dia0cybfDPbXpxpDJ13BpaLBAS5ytedawwcvrePzyBCRFdj&#10;7x0ZuFCATXF7k2NW+8nt6LyPjeASFzI00MY4ZFKGqiWLYeEHcuwd/WgxshwbWY84cbntZZokSlrs&#10;HC+0ONBHS9XP/mQNHL+mh/XLVH7Gg96t1Dt2uvQXY+7v5rdXEJHm+BeGKz6jQ8FMpT+5OoietdaK&#10;owbUEgT76VqlIEoDK/0Essjl/wPFLwAAAP//AwBQSwECLQAUAAYACAAAACEAtoM4kv4AAADhAQAA&#10;EwAAAAAAAAAAAAAAAAAAAAAAW0NvbnRlbnRfVHlwZXNdLnhtbFBLAQItABQABgAIAAAAIQA4/SH/&#10;1gAAAJQBAAALAAAAAAAAAAAAAAAAAC8BAABfcmVscy8ucmVsc1BLAQItABQABgAIAAAAIQDmj23H&#10;gwIAABEFAAAOAAAAAAAAAAAAAAAAAC4CAABkcnMvZTJvRG9jLnhtbFBLAQItABQABgAIAAAAIQDn&#10;u44/3QAAAAgBAAAPAAAAAAAAAAAAAAAAAN0EAABkcnMvZG93bnJldi54bWxQSwUGAAAAAAQABADz&#10;AAAA5wUAAAAA&#10;" stroked="f">
                      <v:textbox>
                        <w:txbxContent>
                          <w:p w:rsidR="00251DBD" w:rsidRDefault="00251DBD" w:rsidP="007D4016">
                            <w:pPr>
                              <w:rPr>
                                <w:color w:val="808080"/>
                              </w:rPr>
                            </w:pPr>
                          </w:p>
                        </w:txbxContent>
                      </v:textbox>
                    </v:shape>
                  </w:pict>
                </mc:Fallback>
              </mc:AlternateConten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donde:</w:t>
            </w:r>
          </w:p>
          <w:p w:rsidR="007D4016" w:rsidRPr="007D4016" w:rsidRDefault="007D4016" w:rsidP="00937C5F">
            <w:pPr>
              <w:rPr>
                <w:rFonts w:ascii="Square721 BT" w:hAnsi="Square721 BT" w:cs="Arial"/>
                <w:color w:val="808080"/>
                <w:sz w:val="16"/>
                <w:szCs w:val="16"/>
              </w:rPr>
            </w:pPr>
            <w:r w:rsidRPr="007D4016">
              <w:rPr>
                <w:rFonts w:ascii="Square721 BT" w:hAnsi="Square721 BT" w:cs="Arial"/>
                <w:i/>
                <w:iCs/>
                <w:color w:val="808080"/>
                <w:sz w:val="16"/>
                <w:szCs w:val="16"/>
              </w:rPr>
              <w:tab/>
              <w:t>x</w:t>
            </w:r>
            <w:r w:rsidRPr="007D4016">
              <w:rPr>
                <w:rFonts w:ascii="Square721 BT" w:hAnsi="Square721 BT" w:cs="Arial"/>
                <w:color w:val="808080"/>
                <w:sz w:val="16"/>
                <w:szCs w:val="16"/>
                <w:vertAlign w:val="subscript"/>
              </w:rPr>
              <w:t>min</w:t>
            </w:r>
            <w:r w:rsidRPr="007D4016">
              <w:rPr>
                <w:rFonts w:ascii="Square721 BT" w:hAnsi="Square721 BT" w:cs="Arial"/>
                <w:color w:val="808080"/>
                <w:sz w:val="16"/>
                <w:szCs w:val="16"/>
              </w:rPr>
              <w:t xml:space="preserve"> </w:t>
            </w:r>
            <w:r w:rsidRPr="007D4016">
              <w:rPr>
                <w:rFonts w:ascii="Square721 BT" w:hAnsi="Square721 BT" w:cs="Arial"/>
                <w:color w:val="808080"/>
                <w:sz w:val="16"/>
                <w:szCs w:val="16"/>
              </w:rPr>
              <w:tab/>
              <w:t>Resistencia de la amasada de menor resistencia.</w:t>
            </w:r>
          </w:p>
          <w:p w:rsidR="007D4016" w:rsidRPr="007D4016" w:rsidRDefault="007D4016" w:rsidP="00937C5F">
            <w:pPr>
              <w:rPr>
                <w:rFonts w:ascii="Square721 BT" w:hAnsi="Square721 BT" w:cs="Arial"/>
                <w:color w:val="808080"/>
                <w:sz w:val="16"/>
                <w:szCs w:val="16"/>
              </w:rPr>
            </w:pPr>
            <w:r w:rsidRPr="007D4016">
              <w:rPr>
                <w:rFonts w:ascii="Square721 BT" w:hAnsi="Square721 BT" w:cs="Arial"/>
                <w:i/>
                <w:iCs/>
                <w:color w:val="808080"/>
                <w:sz w:val="16"/>
                <w:szCs w:val="16"/>
              </w:rPr>
              <w:tab/>
              <w:t>x</w:t>
            </w:r>
            <w:r w:rsidRPr="007D4016">
              <w:rPr>
                <w:rFonts w:ascii="Square721 BT" w:hAnsi="Square721 BT" w:cs="Arial"/>
                <w:color w:val="808080"/>
                <w:sz w:val="16"/>
                <w:szCs w:val="16"/>
                <w:vertAlign w:val="subscript"/>
              </w:rPr>
              <w:t>max</w:t>
            </w:r>
            <w:r w:rsidRPr="007D4016">
              <w:rPr>
                <w:rFonts w:ascii="Square721 BT" w:hAnsi="Square721 BT" w:cs="Arial"/>
                <w:color w:val="808080"/>
                <w:sz w:val="16"/>
                <w:szCs w:val="16"/>
              </w:rPr>
              <w:t xml:space="preserve"> </w:t>
            </w:r>
            <w:r w:rsidRPr="007D4016">
              <w:rPr>
                <w:rFonts w:ascii="Square721 BT" w:hAnsi="Square721 BT" w:cs="Arial"/>
                <w:color w:val="808080"/>
                <w:sz w:val="16"/>
                <w:szCs w:val="16"/>
              </w:rPr>
              <w:tab/>
              <w:t>Resistencia de la amasada de mayor resistencia.</w:t>
            </w:r>
          </w:p>
          <w:p w:rsidR="007D4016" w:rsidRPr="007D4016" w:rsidRDefault="007D4016" w:rsidP="00937C5F">
            <w:pPr>
              <w:rPr>
                <w:rFonts w:ascii="Square721 BT" w:hAnsi="Square721 BT" w:cs="Arial"/>
                <w:color w:val="808080"/>
                <w:sz w:val="16"/>
                <w:szCs w:val="16"/>
              </w:rPr>
            </w:pPr>
            <w:r w:rsidRPr="007D4016">
              <w:rPr>
                <w:rFonts w:ascii="Square721 BT" w:hAnsi="Square721 BT" w:cs="Arial"/>
                <w:i/>
                <w:iCs/>
                <w:color w:val="808080"/>
                <w:sz w:val="16"/>
                <w:szCs w:val="16"/>
              </w:rPr>
              <w:tab/>
              <w:t>X</w:t>
            </w:r>
            <w:r w:rsidRPr="007D4016">
              <w:rPr>
                <w:rFonts w:ascii="Square721 BT" w:hAnsi="Square721 BT" w:cs="Arial"/>
                <w:i/>
                <w:iCs/>
                <w:color w:val="808080"/>
                <w:sz w:val="16"/>
                <w:szCs w:val="16"/>
                <w:vertAlign w:val="subscript"/>
              </w:rPr>
              <w:t>m</w:t>
            </w:r>
            <w:r w:rsidRPr="007D4016">
              <w:rPr>
                <w:rFonts w:ascii="Square721 BT" w:hAnsi="Square721 BT" w:cs="Arial"/>
                <w:i/>
                <w:iCs/>
                <w:color w:val="808080"/>
                <w:sz w:val="16"/>
                <w:szCs w:val="16"/>
              </w:rPr>
              <w:tab/>
            </w:r>
            <w:r w:rsidRPr="007D4016">
              <w:rPr>
                <w:rFonts w:ascii="Square721 BT" w:hAnsi="Square721 BT" w:cs="Arial"/>
                <w:color w:val="808080"/>
                <w:sz w:val="16"/>
                <w:szCs w:val="16"/>
              </w:rPr>
              <w:t>Resistencia media de todas las amasadas controladas en el lote.</w:t>
            </w:r>
          </w:p>
          <w:p w:rsidR="007D4016" w:rsidRPr="007D4016" w:rsidRDefault="007D4016" w:rsidP="00937C5F">
            <w:pPr>
              <w:rPr>
                <w:rFonts w:ascii="Square721 BT" w:hAnsi="Square721 BT" w:cs="Arial"/>
                <w:sz w:val="16"/>
                <w:szCs w:val="16"/>
              </w:rPr>
            </w:pPr>
            <w:r w:rsidRPr="007D4016">
              <w:rPr>
                <w:rFonts w:ascii="Square721 BT" w:hAnsi="Square721 BT" w:cs="Arial"/>
                <w:color w:val="808080"/>
                <w:sz w:val="16"/>
                <w:szCs w:val="16"/>
              </w:rPr>
              <w:t xml:space="preserve">A partir de estas hipótesis se han determinado los valores correspondientes al 97,5% de confianza de la distribución de recorridos relativos para valores de iguales al valor central del intervalo, los cuales se toman como máximos, asignando a estos casos el </w:t>
            </w:r>
            <w:r w:rsidRPr="007D4016">
              <w:rPr>
                <w:rFonts w:ascii="Square721 BT" w:hAnsi="Square721 BT" w:cs="Arial"/>
                <w:i/>
                <w:iCs/>
                <w:color w:val="808080"/>
                <w:sz w:val="16"/>
                <w:szCs w:val="16"/>
              </w:rPr>
              <w:t xml:space="preserve">KN </w:t>
            </w:r>
            <w:r w:rsidRPr="007D4016">
              <w:rPr>
                <w:rFonts w:ascii="Square721 BT" w:hAnsi="Square721 BT" w:cs="Arial"/>
                <w:color w:val="808080"/>
                <w:sz w:val="16"/>
                <w:szCs w:val="16"/>
              </w:rPr>
              <w:t xml:space="preserve">correspondiente al valor de menor del intervalo. Pudiera darse el caso de que la planta de hormigón decidiese cambiar la dosificación por razones de producción. Para que este cambio controlado no afecte a la calificación de los lotes pendientes de completar, puede utilizarse para estos lotes el valor de </w:t>
            </w:r>
            <w:r w:rsidRPr="007D4016">
              <w:rPr>
                <w:rFonts w:ascii="Square721 BT" w:hAnsi="Square721 BT" w:cs="Arial"/>
                <w:i/>
                <w:iCs/>
                <w:color w:val="808080"/>
                <w:sz w:val="16"/>
                <w:szCs w:val="16"/>
              </w:rPr>
              <w:t xml:space="preserve">KN </w:t>
            </w:r>
            <w:r w:rsidRPr="007D4016">
              <w:rPr>
                <w:rFonts w:ascii="Square721 BT" w:hAnsi="Square721 BT" w:cs="Arial"/>
                <w:color w:val="808080"/>
                <w:sz w:val="16"/>
                <w:szCs w:val="16"/>
              </w:rPr>
              <w:t>correspondiente a la anterior calificación de la planta, no computándose el recorrido relativo en estos lotes. Para poder aplicar este criterio debe comunicarse a la Dirección de Obra previamente el cambio de dosificación, las razones del mismo y el aumento o disminución medio de resistencias esperables, para que ésta pueda definir con antelación suficiente el número de lotes afectados. En relación con el correcto empleo de la tabla 88.4.a, se tendrá en cuenta que, dada la importancia de que el hormigón comprimido de los nudos, que se ejecuta, en general, simultáneamente con los elementos a flexión, sea controlado con especial cuidado, el hormigón de los elementos a flexión, cuando incluya zonas comunes con elementos comprimidos, será controlado mediante los lotes que resulten de utilizar la columna izquierda. En este caso, los lotes incluirán tanto a los elementos a flexión como los comprimidos. Por el contrario, cuando la resistencia especificada del hormigón de los elementos comprimidos de este tipo de estructuras sea diferente al de los elementos a flexión, o la estructura independice totalmente los elementos a flexión y compresión y, por tanto, no incluya nudos entre elementos a flexión y sus apoyos comprimidos, el hormigón será controlado por separado con lotes establecidos con los criterios de la columna central e izquierda, respectivamente.</w:t>
            </w: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lastRenderedPageBreak/>
              <w:t>88.5. Decisiones derivadas del control de resistencia</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 xml:space="preserve">Cuando en un lote de obra sometida a control de resistencia, sea </w:t>
            </w:r>
            <w:r w:rsidRPr="007D4016">
              <w:rPr>
                <w:rFonts w:ascii="Square721 BT" w:hAnsi="Square721 BT" w:cs="Arial"/>
                <w:i/>
                <w:iCs/>
                <w:sz w:val="16"/>
                <w:szCs w:val="16"/>
              </w:rPr>
              <w:t>f</w:t>
            </w:r>
            <w:r w:rsidRPr="007D4016">
              <w:rPr>
                <w:rFonts w:ascii="Square721 BT" w:hAnsi="Square721 BT" w:cs="Arial"/>
                <w:i/>
                <w:iCs/>
                <w:sz w:val="16"/>
                <w:szCs w:val="16"/>
                <w:vertAlign w:val="subscript"/>
              </w:rPr>
              <w:t>est</w:t>
            </w:r>
            <w:r w:rsidRPr="007D4016">
              <w:rPr>
                <w:rFonts w:ascii="Square721 BT" w:hAnsi="Square721 BT" w:cs="Arial"/>
                <w:i/>
                <w:iCs/>
                <w:sz w:val="16"/>
                <w:szCs w:val="16"/>
              </w:rPr>
              <w:t xml:space="preserve"> </w:t>
            </w:r>
            <w:r w:rsidRPr="007D4016">
              <w:rPr>
                <w:rFonts w:ascii="Square721 BT" w:hAnsi="Square721 BT" w:cs="Arial"/>
                <w:sz w:val="16"/>
                <w:szCs w:val="16"/>
              </w:rPr>
              <w:t xml:space="preserve">&gt; </w:t>
            </w:r>
            <w:r w:rsidRPr="007D4016">
              <w:rPr>
                <w:rFonts w:ascii="Square721 BT" w:hAnsi="Square721 BT" w:cs="Arial"/>
                <w:i/>
                <w:iCs/>
                <w:sz w:val="16"/>
                <w:szCs w:val="16"/>
              </w:rPr>
              <w:t>f</w:t>
            </w:r>
            <w:r w:rsidRPr="007D4016">
              <w:rPr>
                <w:rFonts w:ascii="Square721 BT" w:hAnsi="Square721 BT" w:cs="Arial"/>
                <w:i/>
                <w:iCs/>
                <w:sz w:val="16"/>
                <w:szCs w:val="16"/>
                <w:vertAlign w:val="subscript"/>
              </w:rPr>
              <w:t>ck</w:t>
            </w:r>
            <w:r w:rsidRPr="007D4016">
              <w:rPr>
                <w:rFonts w:ascii="Square721 BT" w:hAnsi="Square721 BT" w:cs="Arial"/>
                <w:i/>
                <w:iCs/>
                <w:sz w:val="16"/>
                <w:szCs w:val="16"/>
              </w:rPr>
              <w:t xml:space="preserve"> </w:t>
            </w:r>
            <w:r w:rsidRPr="007D4016">
              <w:rPr>
                <w:rFonts w:ascii="Square721 BT" w:hAnsi="Square721 BT" w:cs="Arial"/>
                <w:sz w:val="16"/>
                <w:szCs w:val="16"/>
              </w:rPr>
              <w:t>tal lote se aceptará.</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 xml:space="preserve">Si resultase </w:t>
            </w:r>
            <w:r w:rsidRPr="007D4016">
              <w:rPr>
                <w:rFonts w:ascii="Square721 BT" w:hAnsi="Square721 BT" w:cs="Arial"/>
                <w:i/>
                <w:iCs/>
                <w:sz w:val="16"/>
                <w:szCs w:val="16"/>
              </w:rPr>
              <w:t>f</w:t>
            </w:r>
            <w:r w:rsidRPr="007D4016">
              <w:rPr>
                <w:rFonts w:ascii="Square721 BT" w:hAnsi="Square721 BT" w:cs="Arial"/>
                <w:i/>
                <w:iCs/>
                <w:sz w:val="16"/>
                <w:szCs w:val="16"/>
                <w:vertAlign w:val="subscript"/>
              </w:rPr>
              <w:t>est</w:t>
            </w:r>
            <w:r w:rsidRPr="007D4016">
              <w:rPr>
                <w:rFonts w:ascii="Square721 BT" w:hAnsi="Square721 BT" w:cs="Arial"/>
                <w:i/>
                <w:iCs/>
                <w:sz w:val="16"/>
                <w:szCs w:val="16"/>
              </w:rPr>
              <w:t xml:space="preserve"> </w:t>
            </w:r>
            <w:r w:rsidRPr="007D4016">
              <w:rPr>
                <w:rFonts w:ascii="Square721 BT" w:hAnsi="Square721 BT" w:cs="Arial"/>
                <w:sz w:val="16"/>
                <w:szCs w:val="16"/>
              </w:rPr>
              <w:t xml:space="preserve">&lt; </w:t>
            </w:r>
            <w:r w:rsidRPr="007D4016">
              <w:rPr>
                <w:rFonts w:ascii="Square721 BT" w:hAnsi="Square721 BT" w:cs="Arial"/>
                <w:i/>
                <w:iCs/>
                <w:sz w:val="16"/>
                <w:szCs w:val="16"/>
              </w:rPr>
              <w:t>f</w:t>
            </w:r>
            <w:r w:rsidRPr="007D4016">
              <w:rPr>
                <w:rFonts w:ascii="Square721 BT" w:hAnsi="Square721 BT" w:cs="Arial"/>
                <w:i/>
                <w:iCs/>
                <w:sz w:val="16"/>
                <w:szCs w:val="16"/>
                <w:vertAlign w:val="subscript"/>
              </w:rPr>
              <w:t>ck</w:t>
            </w:r>
            <w:r w:rsidRPr="007D4016">
              <w:rPr>
                <w:rFonts w:ascii="Square721 BT" w:hAnsi="Square721 BT" w:cs="Arial"/>
                <w:sz w:val="16"/>
                <w:szCs w:val="16"/>
                <w:vertAlign w:val="subscript"/>
              </w:rPr>
              <w:t>,</w:t>
            </w:r>
            <w:r w:rsidRPr="007D4016">
              <w:rPr>
                <w:rFonts w:ascii="Square721 BT" w:hAnsi="Square721 BT" w:cs="Arial"/>
                <w:sz w:val="16"/>
                <w:szCs w:val="16"/>
              </w:rPr>
              <w:t xml:space="preserve"> a falta de una explícita previsión del caso en el Pliego de Prescripciones Técnicas Particulares de la obra y sin perjuicio de las sanciones contractuales previstas (ver 4.4), se procederá como sigue:</w:t>
            </w:r>
          </w:p>
          <w:p w:rsidR="007D4016" w:rsidRPr="007D4016" w:rsidRDefault="007D4016" w:rsidP="00207978">
            <w:pPr>
              <w:numPr>
                <w:ilvl w:val="0"/>
                <w:numId w:val="91"/>
              </w:numPr>
              <w:rPr>
                <w:rFonts w:ascii="Square721 BT" w:hAnsi="Square721 BT" w:cs="Arial"/>
                <w:sz w:val="16"/>
                <w:szCs w:val="16"/>
              </w:rPr>
            </w:pPr>
            <w:r w:rsidRPr="007D4016">
              <w:rPr>
                <w:rFonts w:ascii="Square721 BT" w:hAnsi="Square721 BT" w:cs="Arial"/>
                <w:sz w:val="16"/>
                <w:szCs w:val="16"/>
              </w:rPr>
              <w:t xml:space="preserve">Si </w:t>
            </w:r>
            <w:r w:rsidRPr="007D4016">
              <w:rPr>
                <w:rFonts w:ascii="Square721 BT" w:hAnsi="Square721 BT" w:cs="Arial"/>
                <w:i/>
                <w:iCs/>
                <w:sz w:val="16"/>
                <w:szCs w:val="16"/>
              </w:rPr>
              <w:t>f</w:t>
            </w:r>
            <w:r w:rsidRPr="007D4016">
              <w:rPr>
                <w:rFonts w:ascii="Square721 BT" w:hAnsi="Square721 BT" w:cs="Arial"/>
                <w:i/>
                <w:iCs/>
                <w:sz w:val="16"/>
                <w:szCs w:val="16"/>
                <w:vertAlign w:val="subscript"/>
              </w:rPr>
              <w:t>est</w:t>
            </w:r>
            <w:r w:rsidRPr="007D4016">
              <w:rPr>
                <w:rFonts w:ascii="Square721 BT" w:hAnsi="Square721 BT" w:cs="Arial"/>
                <w:i/>
                <w:iCs/>
                <w:sz w:val="16"/>
                <w:szCs w:val="16"/>
              </w:rPr>
              <w:t xml:space="preserve"> </w:t>
            </w:r>
            <w:r w:rsidRPr="007D4016">
              <w:rPr>
                <w:rFonts w:ascii="Square721 BT" w:hAnsi="Square721 BT" w:cs="Arial"/>
                <w:sz w:val="16"/>
                <w:szCs w:val="16"/>
              </w:rPr>
              <w:sym w:font="Symbol" w:char="F0B3"/>
            </w:r>
            <w:r w:rsidRPr="007D4016">
              <w:rPr>
                <w:rFonts w:ascii="Square721 BT" w:hAnsi="Square721 BT" w:cs="Arial"/>
                <w:sz w:val="16"/>
                <w:szCs w:val="16"/>
              </w:rPr>
              <w:t xml:space="preserve"> 0,9 </w:t>
            </w:r>
            <w:r w:rsidRPr="007D4016">
              <w:rPr>
                <w:rFonts w:ascii="Square721 BT" w:hAnsi="Square721 BT" w:cs="Arial"/>
                <w:i/>
                <w:iCs/>
                <w:sz w:val="16"/>
                <w:szCs w:val="16"/>
              </w:rPr>
              <w:t>f</w:t>
            </w:r>
            <w:r w:rsidRPr="007D4016">
              <w:rPr>
                <w:rFonts w:ascii="Square721 BT" w:hAnsi="Square721 BT" w:cs="Arial"/>
                <w:i/>
                <w:iCs/>
                <w:sz w:val="16"/>
                <w:szCs w:val="16"/>
                <w:vertAlign w:val="subscript"/>
              </w:rPr>
              <w:t>ck</w:t>
            </w:r>
            <w:r w:rsidRPr="007D4016">
              <w:rPr>
                <w:rFonts w:ascii="Square721 BT" w:hAnsi="Square721 BT" w:cs="Arial"/>
                <w:sz w:val="16"/>
                <w:szCs w:val="16"/>
              </w:rPr>
              <w:t>, el lote se aceptará.</w:t>
            </w:r>
          </w:p>
          <w:p w:rsidR="007D4016" w:rsidRPr="007D4016" w:rsidRDefault="007D4016" w:rsidP="00207978">
            <w:pPr>
              <w:numPr>
                <w:ilvl w:val="0"/>
                <w:numId w:val="91"/>
              </w:numPr>
              <w:rPr>
                <w:rFonts w:ascii="Square721 BT" w:hAnsi="Square721 BT" w:cs="Arial"/>
                <w:sz w:val="16"/>
                <w:szCs w:val="16"/>
              </w:rPr>
            </w:pPr>
            <w:r w:rsidRPr="007D4016">
              <w:rPr>
                <w:rFonts w:ascii="Square721 BT" w:hAnsi="Square721 BT" w:cs="Arial"/>
                <w:sz w:val="16"/>
                <w:szCs w:val="16"/>
              </w:rPr>
              <w:t xml:space="preserve">Si </w:t>
            </w:r>
            <w:r w:rsidRPr="007D4016">
              <w:rPr>
                <w:rFonts w:ascii="Square721 BT" w:hAnsi="Square721 BT" w:cs="Arial"/>
                <w:i/>
                <w:iCs/>
                <w:sz w:val="16"/>
                <w:szCs w:val="16"/>
              </w:rPr>
              <w:t>f</w:t>
            </w:r>
            <w:r w:rsidRPr="007D4016">
              <w:rPr>
                <w:rFonts w:ascii="Square721 BT" w:hAnsi="Square721 BT" w:cs="Arial"/>
                <w:i/>
                <w:iCs/>
                <w:sz w:val="16"/>
                <w:szCs w:val="16"/>
                <w:vertAlign w:val="subscript"/>
              </w:rPr>
              <w:t>est</w:t>
            </w:r>
            <w:r w:rsidRPr="007D4016">
              <w:rPr>
                <w:rFonts w:ascii="Square721 BT" w:hAnsi="Square721 BT" w:cs="Arial"/>
                <w:i/>
                <w:iCs/>
                <w:sz w:val="16"/>
                <w:szCs w:val="16"/>
              </w:rPr>
              <w:t xml:space="preserve"> </w:t>
            </w:r>
            <w:r w:rsidRPr="007D4016">
              <w:rPr>
                <w:rFonts w:ascii="Square721 BT" w:hAnsi="Square721 BT" w:cs="Arial"/>
                <w:sz w:val="16"/>
                <w:szCs w:val="16"/>
              </w:rPr>
              <w:t xml:space="preserve">&lt; 0,9 </w:t>
            </w:r>
            <w:r w:rsidRPr="007D4016">
              <w:rPr>
                <w:rFonts w:ascii="Square721 BT" w:hAnsi="Square721 BT" w:cs="Arial"/>
                <w:i/>
                <w:iCs/>
                <w:sz w:val="16"/>
                <w:szCs w:val="16"/>
              </w:rPr>
              <w:t>f</w:t>
            </w:r>
            <w:r w:rsidRPr="007D4016">
              <w:rPr>
                <w:rFonts w:ascii="Square721 BT" w:hAnsi="Square721 BT" w:cs="Arial"/>
                <w:i/>
                <w:iCs/>
                <w:sz w:val="16"/>
                <w:szCs w:val="16"/>
                <w:vertAlign w:val="subscript"/>
              </w:rPr>
              <w:t>ck</w:t>
            </w:r>
            <w:r w:rsidRPr="007D4016">
              <w:rPr>
                <w:rFonts w:ascii="Square721 BT" w:hAnsi="Square721 BT" w:cs="Arial"/>
                <w:sz w:val="16"/>
                <w:szCs w:val="16"/>
              </w:rPr>
              <w:t>, se procederá a realizar, por decisión de la Dirección de Obra o a petición de cualquiera de las partes, los estudios y ensayos que procedan de entre los detallados seguidamente; en cuyo caso la base de juicio se trasladará al resultado de estos últimos.</w:t>
            </w:r>
          </w:p>
          <w:p w:rsidR="007D4016" w:rsidRPr="007D4016" w:rsidRDefault="007D4016" w:rsidP="00207978">
            <w:pPr>
              <w:numPr>
                <w:ilvl w:val="1"/>
                <w:numId w:val="91"/>
              </w:numPr>
              <w:rPr>
                <w:rFonts w:ascii="Square721 BT" w:hAnsi="Square721 BT" w:cs="Arial"/>
                <w:sz w:val="16"/>
                <w:szCs w:val="16"/>
              </w:rPr>
            </w:pPr>
            <w:r w:rsidRPr="007D4016">
              <w:rPr>
                <w:rFonts w:ascii="Square721 BT" w:hAnsi="Square721 BT" w:cs="Arial"/>
                <w:sz w:val="16"/>
                <w:szCs w:val="16"/>
              </w:rPr>
              <w:t xml:space="preserve">Estudio de la seguridad de los elementos que componen el lote, en función de la </w:t>
            </w:r>
            <w:r w:rsidRPr="007D4016">
              <w:rPr>
                <w:rFonts w:ascii="Square721 BT" w:hAnsi="Square721 BT" w:cs="Arial"/>
                <w:i/>
                <w:iCs/>
                <w:sz w:val="16"/>
                <w:szCs w:val="16"/>
              </w:rPr>
              <w:t>f</w:t>
            </w:r>
            <w:r w:rsidRPr="007D4016">
              <w:rPr>
                <w:rFonts w:ascii="Square721 BT" w:hAnsi="Square721 BT" w:cs="Arial"/>
                <w:i/>
                <w:iCs/>
                <w:sz w:val="16"/>
                <w:szCs w:val="16"/>
                <w:vertAlign w:val="subscript"/>
              </w:rPr>
              <w:t>est</w:t>
            </w:r>
            <w:r w:rsidRPr="007D4016">
              <w:rPr>
                <w:rFonts w:ascii="Square721 BT" w:hAnsi="Square721 BT" w:cs="Arial"/>
                <w:i/>
                <w:iCs/>
                <w:sz w:val="16"/>
                <w:szCs w:val="16"/>
              </w:rPr>
              <w:t xml:space="preserve"> </w:t>
            </w:r>
            <w:r w:rsidRPr="007D4016">
              <w:rPr>
                <w:rFonts w:ascii="Square721 BT" w:hAnsi="Square721 BT" w:cs="Arial"/>
                <w:sz w:val="16"/>
                <w:szCs w:val="16"/>
              </w:rPr>
              <w:t>deducida de los ensayos de control, para estimar la variación del coeficiente de seguridad respecto del previsto en el Proyecto.</w:t>
            </w:r>
          </w:p>
          <w:p w:rsidR="007D4016" w:rsidRPr="007D4016" w:rsidRDefault="007D4016" w:rsidP="00207978">
            <w:pPr>
              <w:numPr>
                <w:ilvl w:val="1"/>
                <w:numId w:val="91"/>
              </w:numPr>
              <w:rPr>
                <w:rFonts w:ascii="Square721 BT" w:hAnsi="Square721 BT" w:cs="Arial"/>
                <w:sz w:val="16"/>
                <w:szCs w:val="16"/>
              </w:rPr>
            </w:pPr>
            <w:r w:rsidRPr="007D4016">
              <w:rPr>
                <w:rFonts w:ascii="Square721 BT" w:hAnsi="Square721 BT" w:cs="Arial"/>
                <w:sz w:val="16"/>
                <w:szCs w:val="16"/>
              </w:rPr>
              <w:t>Ensayos de información complementaria para estimar la resistencia del hormigón puesto en obra, de acuerdo con lo especificado en el Artículo 89.o, y realizando en su caso un estudio análogo al mencionado en el párrafo anterior, basado en los nuevos valores de resistencia obtenidos.</w:t>
            </w:r>
          </w:p>
          <w:p w:rsidR="007D4016" w:rsidRPr="007D4016" w:rsidRDefault="007D4016" w:rsidP="00207978">
            <w:pPr>
              <w:numPr>
                <w:ilvl w:val="1"/>
                <w:numId w:val="91"/>
              </w:numPr>
              <w:rPr>
                <w:rFonts w:ascii="Square721 BT" w:hAnsi="Square721 BT" w:cs="Arial"/>
                <w:sz w:val="16"/>
                <w:szCs w:val="16"/>
              </w:rPr>
            </w:pPr>
            <w:r w:rsidRPr="007D4016">
              <w:rPr>
                <w:rFonts w:ascii="Square721 BT" w:hAnsi="Square721 BT" w:cs="Arial"/>
                <w:sz w:val="16"/>
                <w:szCs w:val="16"/>
              </w:rPr>
              <w:t>Ensayos de puesta en carga (prueba de carga), de acuerdo con 99.2. La carga de ensayo podrá exceder el valor característico de la carga tenida en cuenta en el cálculo.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función de los estudios y ensayos ordenados por la Dirección de Obra y con la información adicional que el Constructor pueda aportar a su costa, aquél decidirá si los elementos que componen el lote se aceptan, refuerzan o demuelen, habida cuenta también de los requisitos referentes a la durabilidad y a los Estados Límite de Servicio.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Antes de tomar la decisión de aceptar, reforzar o demoler, la Dirección de Obra podrá consultar con el Proyectista y con Organismos especializados.</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 xml:space="preserve">En ciertos casos la Dirección de Obra podrá proponer a la Propiedad, como alternativa a la demolición o refuerzo, una limitación de las cargas de uso. Para poder deducir de una prueba de carga que el margen de seguridad de la estructura en servicio es suficiente, la carga de ensayo debe de ser significativamente superior a la de servicio. Una carga total materializada del orden del 85% de la carga de cálculo es un valor suficientemente representativo como para pronunciarse sobre la seguridad del elemento o de los elementos ensayados. Estas pruebas deben realizarse con instrumental y personal especializados, después de realizar un Plan de Prueba detallado, y adoptando las medidas de seguridad oportunas. </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Hay que señalar que las pruebas de carga se aplican fundamentalmente a los elementos que trabajan a flexión, estando muy limitado su uso en otro tipo de elementos por razones económicas.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Debe tenerse siempre presente que la resistencia del hormigón es, además de una cualidad valiosa en sí misma, un estimador indirecto de importantes propiedades relacionadas íntimamente con la calidad del hormigón, como el módulo de deformación longitudinal y, aunque no de modo suficiente, la resistencia frente a agentes agresivos. Por consiguiente, cuando se obtenga una resistencia estimada menor de la especificada, es preciso considerar no sólo la posible influencia sobre la seguridad mecánica de la estructura, sino también el efecto negativo sobre otras características, como la deformabilidad, fisurabilidad y la durabilidad.</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pStyle w:val="Ttulo1"/>
              <w:jc w:val="left"/>
              <w:rPr>
                <w:rFonts w:ascii="Square721 BT" w:hAnsi="Square721 BT" w:cs="Arial"/>
                <w:sz w:val="16"/>
                <w:szCs w:val="16"/>
              </w:rPr>
            </w:pPr>
            <w:r w:rsidRPr="007D4016">
              <w:rPr>
                <w:rFonts w:ascii="Square721 BT" w:hAnsi="Square721 BT" w:cs="Arial"/>
                <w:sz w:val="16"/>
                <w:szCs w:val="16"/>
              </w:rPr>
              <w:lastRenderedPageBreak/>
              <w:t>Artículo 89º. Ensayos de información complementaria del hormigón</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Estos ensayos sólo son preceptivos en los casos previstos por esta Instrucción en los Artículos 72º y 75º y en 88.5, o cuando así lo indique el Pliego de Prescripciones Técnicas Particulares. Su objeto es estimar la resistencia del hormigón de una parte determinada de la obra, a una cierta edad o tras un curado en condiciones análogas a las de la obra.</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Los ensayos de información del hormigón pueden consistir en:</w:t>
            </w:r>
          </w:p>
          <w:p w:rsidR="007D4016" w:rsidRPr="007D4016" w:rsidRDefault="007D4016" w:rsidP="00207978">
            <w:pPr>
              <w:numPr>
                <w:ilvl w:val="0"/>
                <w:numId w:val="92"/>
              </w:numPr>
              <w:rPr>
                <w:rFonts w:ascii="Square721 BT" w:hAnsi="Square721 BT" w:cs="Arial"/>
                <w:sz w:val="16"/>
                <w:szCs w:val="16"/>
              </w:rPr>
            </w:pPr>
            <w:r w:rsidRPr="007D4016">
              <w:rPr>
                <w:rFonts w:ascii="Square721 BT" w:hAnsi="Square721 BT" w:cs="Arial"/>
                <w:sz w:val="16"/>
                <w:szCs w:val="16"/>
              </w:rPr>
              <w:t>La fabricación y rotura de probetas, en forma análoga a la indicada para los ensayos de control (ver Artículo 88.o), pero conservando las probetas no en condiciones normalizadas, sino en las que sean lo más parecidas posible a aquéllas en las que se encuentra el hormigón cuya resistencia se pretende estimar.</w:t>
            </w:r>
          </w:p>
          <w:p w:rsidR="007D4016" w:rsidRPr="007D4016" w:rsidRDefault="007D4016" w:rsidP="00207978">
            <w:pPr>
              <w:numPr>
                <w:ilvl w:val="0"/>
                <w:numId w:val="92"/>
              </w:numPr>
              <w:rPr>
                <w:rFonts w:ascii="Square721 BT" w:hAnsi="Square721 BT" w:cs="Arial"/>
                <w:sz w:val="16"/>
                <w:szCs w:val="16"/>
              </w:rPr>
            </w:pPr>
            <w:r w:rsidRPr="007D4016">
              <w:rPr>
                <w:rFonts w:ascii="Square721 BT" w:hAnsi="Square721 BT" w:cs="Arial"/>
                <w:sz w:val="16"/>
                <w:szCs w:val="16"/>
              </w:rPr>
              <w:t>La rotura de probetas testigo extraídas del hormigón endurecido (método de ensayo según UNE 83302:84, 83303:84 y 83304:84). Esta forma de ensayo no deberá realizarse cuando dicha extracción afecte de un modo sensible a la capacidad resistente del elemento en estudio, hasta el punto de resultar un riesgo inaceptable. En estos casos puede estudiarse la posibilidad de realizar el apeo del elemento, previamente a la extracción.</w:t>
            </w:r>
          </w:p>
          <w:p w:rsidR="007D4016" w:rsidRPr="007D4016" w:rsidRDefault="007D4016" w:rsidP="00207978">
            <w:pPr>
              <w:numPr>
                <w:ilvl w:val="0"/>
                <w:numId w:val="92"/>
              </w:numPr>
              <w:rPr>
                <w:rFonts w:ascii="Square721 BT" w:hAnsi="Square721 BT" w:cs="Arial"/>
                <w:sz w:val="16"/>
                <w:szCs w:val="16"/>
              </w:rPr>
            </w:pPr>
            <w:r w:rsidRPr="007D4016">
              <w:rPr>
                <w:rFonts w:ascii="Square721 BT" w:hAnsi="Square721 BT" w:cs="Arial"/>
                <w:sz w:val="16"/>
                <w:szCs w:val="16"/>
              </w:rPr>
              <w:t>El empleo de métodos no destructivos fiables, como complemento de los anteriormente descritos y debidamente correlacionados con los mismos.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La Dirección de Obra juzgará en cada caso los resultados, teniendo en cuenta que para la obtención de resultados fiables la realización, siempre delicada de estos ensayos, deberá estar a cargo de personal especializado.</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La realización de estos ensayos tiene interés, entre otros, en los siguientes casos:</w:t>
            </w:r>
          </w:p>
          <w:p w:rsidR="007D4016" w:rsidRPr="007D4016" w:rsidRDefault="007D4016" w:rsidP="00207978">
            <w:pPr>
              <w:numPr>
                <w:ilvl w:val="0"/>
                <w:numId w:val="93"/>
              </w:numPr>
              <w:rPr>
                <w:rFonts w:ascii="Square721 BT" w:hAnsi="Square721 BT" w:cs="Arial"/>
                <w:color w:val="808080"/>
                <w:sz w:val="16"/>
                <w:szCs w:val="16"/>
              </w:rPr>
            </w:pPr>
            <w:r w:rsidRPr="007D4016">
              <w:rPr>
                <w:rFonts w:ascii="Square721 BT" w:hAnsi="Square721 BT" w:cs="Arial"/>
                <w:color w:val="808080"/>
                <w:sz w:val="16"/>
                <w:szCs w:val="16"/>
              </w:rPr>
              <w:t>Cuando no se dispone de suficiente número de resultados de control o en los casos previstos en 88.5.</w:t>
            </w:r>
          </w:p>
          <w:p w:rsidR="007D4016" w:rsidRPr="007D4016" w:rsidRDefault="007D4016" w:rsidP="00207978">
            <w:pPr>
              <w:numPr>
                <w:ilvl w:val="0"/>
                <w:numId w:val="93"/>
              </w:numPr>
              <w:rPr>
                <w:rFonts w:ascii="Square721 BT" w:hAnsi="Square721 BT" w:cs="Arial"/>
                <w:color w:val="808080"/>
                <w:sz w:val="16"/>
                <w:szCs w:val="16"/>
              </w:rPr>
            </w:pPr>
            <w:r w:rsidRPr="007D4016">
              <w:rPr>
                <w:rFonts w:ascii="Square721 BT" w:hAnsi="Square721 BT" w:cs="Arial"/>
                <w:color w:val="808080"/>
                <w:sz w:val="16"/>
                <w:szCs w:val="16"/>
              </w:rPr>
              <w:t>Cuando existan dudas razonables sobre las condiciones de ejecución de obra posteriores a la fabricación de las probetas (transporte interno de obra, vertido, compactación y curado de hormigón).</w:t>
            </w:r>
          </w:p>
          <w:p w:rsidR="007D4016" w:rsidRPr="007D4016" w:rsidRDefault="007D4016" w:rsidP="00207978">
            <w:pPr>
              <w:numPr>
                <w:ilvl w:val="0"/>
                <w:numId w:val="93"/>
              </w:numPr>
              <w:rPr>
                <w:rFonts w:ascii="Square721 BT" w:hAnsi="Square721 BT" w:cs="Arial"/>
                <w:color w:val="808080"/>
                <w:sz w:val="16"/>
                <w:szCs w:val="16"/>
              </w:rPr>
            </w:pPr>
            <w:r w:rsidRPr="007D4016">
              <w:rPr>
                <w:rFonts w:ascii="Square721 BT" w:hAnsi="Square721 BT" w:cs="Arial"/>
                <w:color w:val="808080"/>
                <w:sz w:val="16"/>
                <w:szCs w:val="16"/>
              </w:rPr>
              <w:t>Para seguir el progresivo desarrollo de resistencia en hormigones jóvenes, estimando así el momento idóneo para realizar el desencofrado o descimbrado o la puesta en carga de elementos estructurales.</w:t>
            </w:r>
          </w:p>
          <w:p w:rsidR="007D4016" w:rsidRPr="007D4016" w:rsidRDefault="007D4016" w:rsidP="00207978">
            <w:pPr>
              <w:numPr>
                <w:ilvl w:val="0"/>
                <w:numId w:val="93"/>
              </w:numPr>
              <w:rPr>
                <w:rFonts w:ascii="Square721 BT" w:hAnsi="Square721 BT" w:cs="Arial"/>
                <w:color w:val="808080"/>
                <w:sz w:val="16"/>
                <w:szCs w:val="16"/>
              </w:rPr>
            </w:pPr>
            <w:r w:rsidRPr="007D4016">
              <w:rPr>
                <w:rFonts w:ascii="Square721 BT" w:hAnsi="Square721 BT" w:cs="Arial"/>
                <w:color w:val="808080"/>
                <w:sz w:val="16"/>
                <w:szCs w:val="16"/>
              </w:rPr>
              <w:t>En estructuras con síntomas de deterioro o que han estado sometidas a determinadas acciones que podrían haber afectado a su capacidad resistente (sobrecargas excesivas, fuego, heladas, etc.).</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Entre los métodos no destructivos autorizados en el apartado c) del articulado, pueden considerarse los ensayos UNE 83307:86 «Índice de rebote» y UNE 83308:86 «Velocidad de propagación de ultrasonidos», cuya fiabilidad está condicionada a contrastar estos medios con la extracción de probetas testigo.</w:t>
            </w:r>
          </w:p>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cs="Arial"/>
                <w:color w:val="808080"/>
                <w:sz w:val="16"/>
                <w:szCs w:val="16"/>
              </w:rPr>
              <w:t xml:space="preserve">Cuando se utilizan testigos para estimar de nuevo la resistencia de un lote que ha proporcionado con probetas elaboradas con hormigón fresco una resistencia </w:t>
            </w:r>
            <w:r w:rsidRPr="007D4016">
              <w:rPr>
                <w:rFonts w:ascii="Square721 BT" w:hAnsi="Square721 BT" w:cs="Arial"/>
                <w:i/>
                <w:iCs/>
                <w:color w:val="808080"/>
                <w:sz w:val="16"/>
                <w:szCs w:val="16"/>
              </w:rPr>
              <w:t>f</w:t>
            </w:r>
            <w:r w:rsidRPr="007D4016">
              <w:rPr>
                <w:rFonts w:ascii="Square721 BT" w:hAnsi="Square721 BT" w:cs="Arial"/>
                <w:i/>
                <w:iCs/>
                <w:color w:val="808080"/>
                <w:sz w:val="16"/>
                <w:szCs w:val="16"/>
                <w:vertAlign w:val="subscript"/>
              </w:rPr>
              <w:t>est</w:t>
            </w:r>
            <w:r w:rsidRPr="007D4016">
              <w:rPr>
                <w:rFonts w:ascii="Square721 BT" w:hAnsi="Square721 BT" w:cs="Arial"/>
                <w:i/>
                <w:iCs/>
                <w:color w:val="808080"/>
                <w:sz w:val="16"/>
                <w:szCs w:val="16"/>
              </w:rPr>
              <w:t xml:space="preserve"> </w:t>
            </w:r>
            <w:r w:rsidRPr="007D4016">
              <w:rPr>
                <w:rFonts w:ascii="Square721 BT" w:hAnsi="Square721 BT" w:cs="Arial"/>
                <w:color w:val="808080"/>
                <w:sz w:val="16"/>
                <w:szCs w:val="16"/>
              </w:rPr>
              <w:t xml:space="preserve">&lt; 0,9 </w:t>
            </w:r>
            <w:r w:rsidRPr="007D4016">
              <w:rPr>
                <w:rFonts w:ascii="Square721 BT" w:hAnsi="Square721 BT" w:cs="Arial"/>
                <w:i/>
                <w:iCs/>
                <w:color w:val="808080"/>
                <w:sz w:val="16"/>
                <w:szCs w:val="16"/>
              </w:rPr>
              <w:t>f</w:t>
            </w:r>
            <w:r w:rsidRPr="007D4016">
              <w:rPr>
                <w:rFonts w:ascii="Square721 BT" w:hAnsi="Square721 BT" w:cs="Arial"/>
                <w:i/>
                <w:iCs/>
                <w:color w:val="808080"/>
                <w:sz w:val="16"/>
                <w:szCs w:val="16"/>
                <w:vertAlign w:val="subscript"/>
              </w:rPr>
              <w:t>ck</w:t>
            </w:r>
            <w:r w:rsidRPr="007D4016">
              <w:rPr>
                <w:rFonts w:ascii="Square721 BT" w:hAnsi="Square721 BT" w:cs="Arial"/>
                <w:color w:val="808080"/>
                <w:sz w:val="16"/>
                <w:szCs w:val="16"/>
              </w:rPr>
              <w:t>, deben extraerse las muestras en lugares elegidos rigurosamente al azar y no de aquellas zonas donde se presuma o se sepa con certeza que están las porciones de hormigón de las que formaban parte las muestras de las probetas del control, salvo otros fines. Puede tenerse en cuenta que, por diferencia de compactación y otros efectos, las probetas testigo presentan una resistencia al menos inferior en un 10% respecto a las probetas moldeadas a igualdad de otros factores (condiciones de curado, edad, etc.).</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pStyle w:val="Ttulo1"/>
              <w:jc w:val="left"/>
              <w:rPr>
                <w:rFonts w:ascii="Square721 BT" w:hAnsi="Square721 BT" w:cs="Arial"/>
                <w:sz w:val="16"/>
                <w:szCs w:val="16"/>
              </w:rPr>
            </w:pPr>
            <w:r w:rsidRPr="007D4016">
              <w:rPr>
                <w:rFonts w:ascii="Square721 BT" w:hAnsi="Square721 BT" w:cs="Arial"/>
                <w:sz w:val="16"/>
                <w:szCs w:val="16"/>
              </w:rPr>
              <w:t>Artículo 90º Control de la calidad del acero</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lastRenderedPageBreak/>
              <w:t>90.1. Generalidades</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Se establecen los siguientes niveles para controlar la calidad del acero:</w:t>
            </w:r>
          </w:p>
          <w:p w:rsidR="007D4016" w:rsidRPr="007D4016" w:rsidRDefault="007D4016" w:rsidP="00207978">
            <w:pPr>
              <w:numPr>
                <w:ilvl w:val="0"/>
                <w:numId w:val="94"/>
              </w:numPr>
              <w:rPr>
                <w:rFonts w:ascii="Square721 BT" w:hAnsi="Square721 BT" w:cs="Arial"/>
                <w:sz w:val="16"/>
                <w:szCs w:val="16"/>
              </w:rPr>
            </w:pPr>
            <w:r w:rsidRPr="007D4016">
              <w:rPr>
                <w:rFonts w:ascii="Square721 BT" w:hAnsi="Square721 BT" w:cs="Arial"/>
                <w:sz w:val="16"/>
                <w:szCs w:val="16"/>
              </w:rPr>
              <w:t>Control a nivel reducido.</w:t>
            </w:r>
          </w:p>
          <w:p w:rsidR="007D4016" w:rsidRPr="007D4016" w:rsidRDefault="007D4016" w:rsidP="00207978">
            <w:pPr>
              <w:numPr>
                <w:ilvl w:val="0"/>
                <w:numId w:val="94"/>
              </w:numPr>
              <w:rPr>
                <w:rFonts w:ascii="Square721 BT" w:hAnsi="Square721 BT" w:cs="Arial"/>
                <w:sz w:val="16"/>
                <w:szCs w:val="16"/>
              </w:rPr>
            </w:pPr>
            <w:r w:rsidRPr="007D4016">
              <w:rPr>
                <w:rFonts w:ascii="Square721 BT" w:hAnsi="Square721 BT" w:cs="Arial"/>
                <w:sz w:val="16"/>
                <w:szCs w:val="16"/>
              </w:rPr>
              <w:t>Control a nivel normal.</w:t>
            </w:r>
          </w:p>
          <w:p w:rsidR="007D4016" w:rsidRPr="007D4016" w:rsidRDefault="007D4016" w:rsidP="00937C5F">
            <w:pPr>
              <w:pStyle w:val="Textoindependiente2"/>
              <w:rPr>
                <w:rFonts w:ascii="Square721 BT" w:hAnsi="Square721 BT"/>
                <w:sz w:val="16"/>
                <w:szCs w:val="16"/>
              </w:rPr>
            </w:pPr>
            <w:r w:rsidRPr="007D4016">
              <w:rPr>
                <w:rFonts w:ascii="Square721 BT" w:hAnsi="Square721 BT"/>
                <w:sz w:val="16"/>
                <w:szCs w:val="16"/>
              </w:rPr>
              <w:t>En obras de hormigón pretensado sólo podrá emplearse el nivel de control normal, tanto para las armaduras activas como para las pasivas.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A los efectos del control del acero, se denomina partida al material de la misma designación (aunque de varios diámetros) suministrado de una vez. Lote es la subdivisión que se realiza de una partida, o del material existente en obra o taller en un momento dado, y que se juzga a efectos de control de forma indivisible.</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No podrán utilizarse partidas de acero que no lleguen acompañadas del certificado de garantía del fabricante, firmado por persona física, según lo prescrito en los Artículos 31º y 32º.</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control planteado debe realizarse previamente al hormigonado, en aquellos casos en que el acero no esté certificado,(Artículo 31.o o 32.o, en su caso), de tal forma que todas las partidas que se coloquen en obra deben estar previamente clasificadas. En el caso de aceros certificados, el control debe realizarse antes de la puesta en servicio de la estructura.</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Con respecto a los distintos ensayos prescritos en los apartados de este Artículo se recomienda adoptar el procedimiento siguiente: en el caso de que sea posible clasificar los materiales existentes en obra que tengan el mismo diámetro en lotes, según las diferentes partidas suministradas, el resultado de los ensayos será aplicable al material que constituye el lote del que se obtuvieron las probetas para hacer tal ensayo. Si no es posible clasificar el material del mismo diámetro en lotes, como esta indicado, se considerará que todo el material de un diámetro constituye un solo lote.</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El muestreo que se prescribe es débil, pero suficiente en la práctica, pues aunque no representa en cada obra un ensayo real de recepción, es evidente que un material defectuoso sería detectado rápidamente. En la práctica el sistema es correcto para el fin que se persigue, que es dificultar el empleo de materiales que presenten defectos.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Sin embargo, en el caso de desacuerdo en la interpretación de los ensayos realizados, debería pasarse a realizar ensayos, con suficiente número de muestras para servir de base estadística a una estimación eficaz de calidad.</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90.2. Control a nivel reducido</w:t>
            </w:r>
          </w:p>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Este nivel de control, que sólo será aplicable para armaduras pasivas, se contempla en aquellos casos en los que el consumo de acero de la obra es muy reducido o cuando existen dificultades para realizar ensayos completos sobre el material.</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estos casos, el acero a utilizar estará certificado (Artículo 31.o), y se utilizará como resistencia de cálculo el valor (ver 38.3):</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ab/>
            </w:r>
            <w:r w:rsidRPr="007D4016">
              <w:rPr>
                <w:rFonts w:ascii="Square721 BT" w:hAnsi="Square721 BT" w:cs="Arial"/>
                <w:noProof/>
                <w:sz w:val="16"/>
                <w:szCs w:val="16"/>
              </w:rPr>
              <w:drawing>
                <wp:inline distT="0" distB="0" distL="0" distR="0" wp14:anchorId="64A4DA69" wp14:editId="235BCD88">
                  <wp:extent cx="476250" cy="390525"/>
                  <wp:effectExtent l="1905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476250" cy="390525"/>
                          </a:xfrm>
                          <a:prstGeom prst="rect">
                            <a:avLst/>
                          </a:prstGeom>
                          <a:noFill/>
                          <a:ln w="9525">
                            <a:noFill/>
                            <a:miter lim="800000"/>
                            <a:headEnd/>
                            <a:tailEnd/>
                          </a:ln>
                        </pic:spPr>
                      </pic:pic>
                    </a:graphicData>
                  </a:graphic>
                </wp:inline>
              </w:drawing>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control consiste en comprobar, sobre cada diámetro:</w:t>
            </w:r>
          </w:p>
          <w:p w:rsidR="007D4016" w:rsidRPr="007D4016" w:rsidRDefault="007D4016" w:rsidP="00207978">
            <w:pPr>
              <w:numPr>
                <w:ilvl w:val="0"/>
                <w:numId w:val="95"/>
              </w:numPr>
              <w:rPr>
                <w:rFonts w:ascii="Square721 BT" w:hAnsi="Square721 BT" w:cs="Arial"/>
                <w:sz w:val="16"/>
                <w:szCs w:val="16"/>
              </w:rPr>
            </w:pPr>
            <w:r w:rsidRPr="007D4016">
              <w:rPr>
                <w:rFonts w:ascii="Square721 BT" w:hAnsi="Square721 BT" w:cs="Arial"/>
                <w:sz w:val="16"/>
                <w:szCs w:val="16"/>
              </w:rPr>
              <w:t>Que la sección equivalente cumple lo especificado en 31.1, realizándose dos comprobaciones por cada partida de material suministrado a obra.</w:t>
            </w:r>
          </w:p>
          <w:p w:rsidR="007D4016" w:rsidRPr="007D4016" w:rsidRDefault="007D4016" w:rsidP="00207978">
            <w:pPr>
              <w:numPr>
                <w:ilvl w:val="0"/>
                <w:numId w:val="95"/>
              </w:numPr>
              <w:rPr>
                <w:rFonts w:ascii="Square721 BT" w:hAnsi="Square721 BT" w:cs="Arial"/>
                <w:sz w:val="16"/>
                <w:szCs w:val="16"/>
              </w:rPr>
            </w:pPr>
            <w:r w:rsidRPr="007D4016">
              <w:rPr>
                <w:rFonts w:ascii="Square721 BT" w:hAnsi="Square721 BT" w:cs="Arial"/>
                <w:sz w:val="16"/>
                <w:szCs w:val="16"/>
              </w:rPr>
              <w:t>Que no se formen grietas o fisuras en las zonas de doblado y ganchos de anclaje, mediante inspección en obra.</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90.3. Control a nivel normal</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Este nivel de control se aplica a todas las armaduras, tanto activas como pasivas, distinguiéndose los casos indicados en 90.3.1 y 90.3.2.</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el caso de las armaduras pasivas, todo el acero de la misma designación que entregue un mismo suministrador se clasificará, según su diametro, en serie fina (diámetros inferiores o iguales a 10 mm), serie media (diámetros 12 a 20 mm ambos inclusive) y serie gruesa (superior o igual a 25 mm). En el caso de armaduras activas, el acero se clasificará según este mismo criterio, aplicado al diámetro nominal de las armaduras.</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bCs/>
                <w:iCs/>
                <w:sz w:val="16"/>
                <w:szCs w:val="16"/>
              </w:rPr>
              <w:lastRenderedPageBreak/>
              <w:t>90.3.1. Productos certificados</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Para aquellos aceros que estén certificados (Artículo 31º o 32º, en su caso), los ensayos de control no constituyen en este caso un control de recepción en sentido estricto, sino un control externo complementario de la certificación, dada la gran responsabilidad estructural del acero. Los resultados del control del acero deben ser conocidos antes de la puesta en uso de la estructura.</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A efectos de control, las armaduras se dividirán en lotes, correspondientes cada uno a un mismo suministrador, designación y serie, y siendo su cantidad máxima de 40 toneladas o fracción en el caso de armaduras pasivas, y 20 toneladas o fracción en el caso de armaduras activas.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Para la realización de este tipo de control se procederá de la siguiente manera:</w:t>
            </w:r>
          </w:p>
          <w:p w:rsidR="007D4016" w:rsidRPr="007D4016" w:rsidRDefault="007D4016" w:rsidP="00207978">
            <w:pPr>
              <w:numPr>
                <w:ilvl w:val="0"/>
                <w:numId w:val="96"/>
              </w:numPr>
              <w:rPr>
                <w:rFonts w:ascii="Square721 BT" w:hAnsi="Square721 BT" w:cs="Arial"/>
                <w:sz w:val="16"/>
                <w:szCs w:val="16"/>
              </w:rPr>
            </w:pPr>
            <w:r w:rsidRPr="007D4016">
              <w:rPr>
                <w:rFonts w:ascii="Square721 BT" w:hAnsi="Square721 BT" w:cs="Arial"/>
                <w:sz w:val="16"/>
                <w:szCs w:val="16"/>
              </w:rPr>
              <w:t>Se tomarán dos probetas por cada lote, para sobre ellas:</w:t>
            </w:r>
          </w:p>
          <w:p w:rsidR="007D4016" w:rsidRPr="007D4016" w:rsidRDefault="007D4016" w:rsidP="00207978">
            <w:pPr>
              <w:numPr>
                <w:ilvl w:val="0"/>
                <w:numId w:val="97"/>
              </w:numPr>
              <w:rPr>
                <w:rFonts w:ascii="Square721 BT" w:hAnsi="Square721 BT" w:cs="Arial"/>
                <w:sz w:val="16"/>
                <w:szCs w:val="16"/>
              </w:rPr>
            </w:pPr>
            <w:r w:rsidRPr="007D4016">
              <w:rPr>
                <w:rFonts w:ascii="Square721 BT" w:hAnsi="Square721 BT" w:cs="Arial"/>
                <w:sz w:val="16"/>
                <w:szCs w:val="16"/>
              </w:rPr>
              <w:t>Comprobar que la sección equivalente cumple lo especificado en 31.1 (armaduras pasivas) o Artículo 32.o (armaduras activas) según sea el caso.</w:t>
            </w:r>
          </w:p>
          <w:p w:rsidR="007D4016" w:rsidRPr="007D4016" w:rsidRDefault="007D4016" w:rsidP="00207978">
            <w:pPr>
              <w:numPr>
                <w:ilvl w:val="0"/>
                <w:numId w:val="97"/>
              </w:numPr>
              <w:rPr>
                <w:rFonts w:ascii="Square721 BT" w:hAnsi="Square721 BT" w:cs="Arial"/>
                <w:sz w:val="16"/>
                <w:szCs w:val="16"/>
              </w:rPr>
            </w:pPr>
            <w:r w:rsidRPr="007D4016">
              <w:rPr>
                <w:rFonts w:ascii="Square721 BT" w:hAnsi="Square721 BT" w:cs="Arial"/>
                <w:sz w:val="16"/>
                <w:szCs w:val="16"/>
              </w:rPr>
              <w:t>En el caso de barras y alambres corrugados comprobar que las características geométricas de sus resaltos están comprendidas entre los límites admisibles establecidos en el certificado específico de adherencia según 31.2.</w:t>
            </w:r>
          </w:p>
          <w:p w:rsidR="007D4016" w:rsidRPr="007D4016" w:rsidRDefault="007D4016" w:rsidP="00207978">
            <w:pPr>
              <w:numPr>
                <w:ilvl w:val="0"/>
                <w:numId w:val="97"/>
              </w:numPr>
              <w:rPr>
                <w:rFonts w:ascii="Square721 BT" w:hAnsi="Square721 BT" w:cs="Arial"/>
                <w:sz w:val="16"/>
                <w:szCs w:val="16"/>
              </w:rPr>
            </w:pPr>
            <w:r w:rsidRPr="007D4016">
              <w:rPr>
                <w:rFonts w:ascii="Square721 BT" w:hAnsi="Square721 BT" w:cs="Arial"/>
                <w:sz w:val="16"/>
                <w:szCs w:val="16"/>
              </w:rPr>
              <w:t>Realizar, después de enderezado, el ensayo de doblado-desdoblado indicado en 31.2 y 31.3 (según el tipo de armadura pasiva), 32.3 (alambres de pretensado) o el ensayo de doblado indicado en 32.4 (barras de pretensado) según sea el caso.</w:t>
            </w:r>
          </w:p>
          <w:p w:rsidR="007D4016" w:rsidRPr="007D4016" w:rsidRDefault="007D4016" w:rsidP="00207978">
            <w:pPr>
              <w:numPr>
                <w:ilvl w:val="1"/>
                <w:numId w:val="97"/>
              </w:numPr>
              <w:tabs>
                <w:tab w:val="num" w:pos="1440"/>
              </w:tabs>
              <w:ind w:left="720"/>
              <w:rPr>
                <w:rFonts w:ascii="Square721 BT" w:hAnsi="Square721 BT" w:cs="Arial"/>
                <w:sz w:val="16"/>
                <w:szCs w:val="16"/>
              </w:rPr>
            </w:pPr>
            <w:r w:rsidRPr="007D4016">
              <w:rPr>
                <w:rFonts w:ascii="Square721 BT" w:hAnsi="Square721 BT" w:cs="Arial"/>
                <w:sz w:val="16"/>
                <w:szCs w:val="16"/>
              </w:rPr>
              <w:t>Se determinarán, al menos en dos ocasiones durante la realización de la obra, el límite elástico, carga de rotura y alargamiento (en rotura, para las armaduras pasivas; bajo carga máxima, para las activas) como mínimo en una probeta de cada diámetro y tipo de acero empleado y suministrador según las UNE 7474-1:92 y 7326:88 respectivamente. En el caso particular de las mallas electrosoldadas se realizarán, como mínimo, dos ensayos por cada diámetro principal empleado en cada una de las dos ocasiones; y dichos ensayos incluirán la resistencia al arrancamiento del nudo soldado según UNE 36462:80.</w:t>
            </w:r>
          </w:p>
          <w:p w:rsidR="007D4016" w:rsidRPr="007D4016" w:rsidRDefault="007D4016" w:rsidP="00207978">
            <w:pPr>
              <w:numPr>
                <w:ilvl w:val="1"/>
                <w:numId w:val="97"/>
              </w:numPr>
              <w:tabs>
                <w:tab w:val="num" w:pos="1440"/>
              </w:tabs>
              <w:ind w:left="720"/>
              <w:rPr>
                <w:rFonts w:ascii="Square721 BT" w:hAnsi="Square721 BT" w:cs="Arial"/>
                <w:sz w:val="16"/>
                <w:szCs w:val="16"/>
              </w:rPr>
            </w:pPr>
            <w:r w:rsidRPr="007D4016">
              <w:rPr>
                <w:rFonts w:ascii="Square721 BT" w:hAnsi="Square721 BT" w:cs="Arial"/>
                <w:sz w:val="16"/>
                <w:szCs w:val="16"/>
              </w:rPr>
              <w:t>En el caso de existir empalmes por soldadura en armaduras pasivas, se comprobará, de acuerdo con lo especificado en 90.4, la soldabilidad.</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bCs/>
                <w:iCs/>
                <w:sz w:val="16"/>
                <w:szCs w:val="16"/>
              </w:rPr>
              <w:t>90.3.2. Productos no certificados</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A efectos de control, las armaduras se dividirán en lotes, correspondientes cada uno a un mismo suministrador, designación y serie, y siendo su cantidad máxima de 20 toneladas o fracción en el caso de armaduras pasivas, y 10 toneladas o fracción en el caso de armaduras activas.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Se procederá de la siguiente forma:</w:t>
            </w:r>
          </w:p>
          <w:p w:rsidR="007D4016" w:rsidRPr="007D4016" w:rsidRDefault="007D4016" w:rsidP="00207978">
            <w:pPr>
              <w:numPr>
                <w:ilvl w:val="0"/>
                <w:numId w:val="98"/>
              </w:numPr>
              <w:rPr>
                <w:rFonts w:ascii="Square721 BT" w:hAnsi="Square721 BT" w:cs="Arial"/>
                <w:sz w:val="16"/>
                <w:szCs w:val="16"/>
              </w:rPr>
            </w:pPr>
            <w:r w:rsidRPr="007D4016">
              <w:rPr>
                <w:rFonts w:ascii="Square721 BT" w:hAnsi="Square721 BT" w:cs="Arial"/>
                <w:sz w:val="16"/>
                <w:szCs w:val="16"/>
              </w:rPr>
              <w:t>Se tomarán dos probetas por cada lote, para sobre ellas:</w:t>
            </w:r>
          </w:p>
          <w:p w:rsidR="007D4016" w:rsidRPr="007D4016" w:rsidRDefault="007D4016" w:rsidP="00207978">
            <w:pPr>
              <w:numPr>
                <w:ilvl w:val="0"/>
                <w:numId w:val="98"/>
              </w:numPr>
              <w:ind w:left="1080"/>
              <w:rPr>
                <w:rFonts w:ascii="Square721 BT" w:hAnsi="Square721 BT" w:cs="Arial"/>
                <w:sz w:val="16"/>
                <w:szCs w:val="16"/>
              </w:rPr>
            </w:pPr>
            <w:r w:rsidRPr="007D4016">
              <w:rPr>
                <w:rFonts w:ascii="Square721 BT" w:hAnsi="Square721 BT" w:cs="Arial"/>
                <w:sz w:val="16"/>
                <w:szCs w:val="16"/>
              </w:rPr>
              <w:t>Comprobar que la sección equivalente cumple lo especificado en 31.1 (armaduras pasivas) o Artículo 32.o (armaduras activas) según sea el caso.</w:t>
            </w:r>
          </w:p>
          <w:p w:rsidR="007D4016" w:rsidRPr="007D4016" w:rsidRDefault="007D4016" w:rsidP="00207978">
            <w:pPr>
              <w:numPr>
                <w:ilvl w:val="0"/>
                <w:numId w:val="98"/>
              </w:numPr>
              <w:ind w:left="1080"/>
              <w:rPr>
                <w:rFonts w:ascii="Square721 BT" w:hAnsi="Square721 BT" w:cs="Arial"/>
                <w:sz w:val="16"/>
                <w:szCs w:val="16"/>
              </w:rPr>
            </w:pPr>
            <w:r w:rsidRPr="007D4016">
              <w:rPr>
                <w:rFonts w:ascii="Square721 BT" w:hAnsi="Square721 BT" w:cs="Arial"/>
                <w:sz w:val="16"/>
                <w:szCs w:val="16"/>
              </w:rPr>
              <w:t>En el caso de barras y alambres corrugados, comprobar que las características geométricas de sus resaltos están comprendidas entre los límites admisibles establecidos en el certificado específico de adherencia según 31.2.</w:t>
            </w:r>
          </w:p>
          <w:p w:rsidR="007D4016" w:rsidRPr="007D4016" w:rsidRDefault="007D4016" w:rsidP="00207978">
            <w:pPr>
              <w:numPr>
                <w:ilvl w:val="0"/>
                <w:numId w:val="98"/>
              </w:numPr>
              <w:ind w:left="1080"/>
              <w:rPr>
                <w:rFonts w:ascii="Square721 BT" w:hAnsi="Square721 BT" w:cs="Arial"/>
                <w:sz w:val="16"/>
                <w:szCs w:val="16"/>
              </w:rPr>
            </w:pPr>
            <w:r w:rsidRPr="007D4016">
              <w:rPr>
                <w:rFonts w:ascii="Square721 BT" w:hAnsi="Square721 BT" w:cs="Arial"/>
                <w:sz w:val="16"/>
                <w:szCs w:val="16"/>
              </w:rPr>
              <w:t>Realizar, después de enderezado, el ensayo de doblado-desdoblado, indicado en 31.2 y 31.3 (según el tipo de armadura pasiva), 32.3 (alambres de pretensado) o el ensayo de doblado indicado en 32.4 (barras de pretensado) según sea el caso.</w:t>
            </w:r>
          </w:p>
          <w:p w:rsidR="007D4016" w:rsidRPr="007D4016" w:rsidRDefault="007D4016" w:rsidP="00207978">
            <w:pPr>
              <w:numPr>
                <w:ilvl w:val="0"/>
                <w:numId w:val="98"/>
              </w:numPr>
              <w:rPr>
                <w:rFonts w:ascii="Square721 BT" w:hAnsi="Square721 BT" w:cs="Arial"/>
                <w:sz w:val="16"/>
                <w:szCs w:val="16"/>
              </w:rPr>
            </w:pPr>
            <w:r w:rsidRPr="007D4016">
              <w:rPr>
                <w:rFonts w:ascii="Square721 BT" w:hAnsi="Square721 BT" w:cs="Arial"/>
                <w:sz w:val="16"/>
                <w:szCs w:val="16"/>
              </w:rPr>
              <w:t>Se determinarán, al menos en dos ocasiones durante la realización de la obra, el límite elástico, carga de rotura y alargamiento (en rotura, para las armaduras pasivas; bajo carga máxima, para las activas) como mínimo en una probeta de cada diámetro y tipo de acero empleado y suministrador según las UNE 7474-1:92 y 7326:88 respectivamente. En el caso particular de las mallas electrosoldadas, se realizarán, como mínimo, dos ensayos por cada diámetro principal empleado en cada una de las dos ocasiones; y dichos ensayos incluirán la resistencia al arrancamiento del nudo soldado según UNE 36462:80.</w:t>
            </w:r>
          </w:p>
          <w:p w:rsidR="007D4016" w:rsidRPr="007D4016" w:rsidRDefault="007D4016" w:rsidP="00207978">
            <w:pPr>
              <w:numPr>
                <w:ilvl w:val="0"/>
                <w:numId w:val="98"/>
              </w:numPr>
              <w:rPr>
                <w:rFonts w:ascii="Square721 BT" w:hAnsi="Square721 BT" w:cs="Arial"/>
                <w:sz w:val="16"/>
                <w:szCs w:val="16"/>
              </w:rPr>
            </w:pPr>
            <w:r w:rsidRPr="007D4016">
              <w:rPr>
                <w:rFonts w:ascii="Square721 BT" w:hAnsi="Square721 BT" w:cs="Arial"/>
                <w:sz w:val="16"/>
                <w:szCs w:val="16"/>
              </w:rPr>
              <w:t>En el caso de existir empalmes por soldadura en armaduras pasivas se comprobará la soldabilidad de acuerdo con lo especificado en 90.4.</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este caso los resultados del control del acero deben ser conocidos antes del hormigonado de la parte de obra correspondiente.</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bCs/>
                <w:sz w:val="16"/>
                <w:szCs w:val="16"/>
              </w:rPr>
              <w:lastRenderedPageBreak/>
              <w:t>90.4. Comprobación de la soldabilidad</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extoindependiente2"/>
              <w:rPr>
                <w:rFonts w:ascii="Square721 BT" w:hAnsi="Square721 BT"/>
                <w:sz w:val="16"/>
                <w:szCs w:val="16"/>
              </w:rPr>
            </w:pPr>
            <w:r w:rsidRPr="007D4016">
              <w:rPr>
                <w:rFonts w:ascii="Square721 BT" w:hAnsi="Square721 BT"/>
                <w:sz w:val="16"/>
                <w:szCs w:val="16"/>
              </w:rPr>
              <w:t>En el caso de existir empalmes por soldadura, se deberá comprobar que el material posee la composición química apta para la soldabilidad, de acuerdo con UNE 36068:94, así como comprobar la aptitud del procedimiento de soldeo, de acuerdo con lo que sigue.</w:t>
            </w:r>
          </w:p>
          <w:p w:rsidR="007D4016" w:rsidRPr="007D4016" w:rsidRDefault="007D4016" w:rsidP="00207978">
            <w:pPr>
              <w:numPr>
                <w:ilvl w:val="0"/>
                <w:numId w:val="99"/>
              </w:numPr>
              <w:rPr>
                <w:rFonts w:ascii="Square721 BT" w:hAnsi="Square721 BT" w:cs="Arial"/>
                <w:sz w:val="16"/>
                <w:szCs w:val="16"/>
              </w:rPr>
            </w:pPr>
            <w:r w:rsidRPr="007D4016">
              <w:rPr>
                <w:rFonts w:ascii="Square721 BT" w:hAnsi="Square721 BT" w:cs="Arial"/>
                <w:sz w:val="16"/>
                <w:szCs w:val="16"/>
              </w:rPr>
              <w:t>Soldadura a tope</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Este ensayo se realizará sobre los diámetros máximo y mínimo que se vayan a soldar.</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De cada diámetro se tomarán seis probetas consecutivas de una misma barra, realizándose con tres los ensayos de tracción, y con las otras tres el ensayo de doblado-desdoblado, procediéndose de la siguiente manera:</w:t>
            </w:r>
          </w:p>
          <w:p w:rsidR="007D4016" w:rsidRPr="007D4016" w:rsidRDefault="007D4016" w:rsidP="00207978">
            <w:pPr>
              <w:numPr>
                <w:ilvl w:val="0"/>
                <w:numId w:val="100"/>
              </w:numPr>
              <w:rPr>
                <w:rFonts w:ascii="Square721 BT" w:hAnsi="Square721 BT" w:cs="Arial"/>
                <w:sz w:val="16"/>
                <w:szCs w:val="16"/>
              </w:rPr>
            </w:pPr>
            <w:r w:rsidRPr="007D4016">
              <w:rPr>
                <w:rFonts w:ascii="Square721 BT" w:hAnsi="Square721 BT" w:cs="Arial"/>
                <w:sz w:val="16"/>
                <w:szCs w:val="16"/>
              </w:rPr>
              <w:t>Ensayo de tracción: De las tres primeras probetas consecutivas tomadas para este ensayo, la central se ensayará soldada y las otras sin soldadura, determinando su carga total de rotura. El valor obtenido para la probeta soldada no presentará una disminución superior al 5 por 100 de la carga total de rotura media de las otras 2 probetas, ni será inferior a la carga de rotura garantizada.</w:t>
            </w:r>
          </w:p>
          <w:p w:rsidR="007D4016" w:rsidRPr="007D4016" w:rsidRDefault="007D4016" w:rsidP="00937C5F">
            <w:pPr>
              <w:ind w:left="1410" w:hanging="1410"/>
              <w:rPr>
                <w:rFonts w:ascii="Square721 BT" w:hAnsi="Square721 BT" w:cs="Arial"/>
                <w:sz w:val="16"/>
                <w:szCs w:val="16"/>
              </w:rPr>
            </w:pPr>
            <w:r w:rsidRPr="007D4016">
              <w:rPr>
                <w:rFonts w:ascii="Square721 BT" w:hAnsi="Square721 BT" w:cs="Arial"/>
                <w:color w:val="FFFFFF"/>
                <w:sz w:val="16"/>
                <w:szCs w:val="16"/>
              </w:rPr>
              <w:t xml:space="preserve">— </w:t>
            </w:r>
            <w:r w:rsidRPr="007D4016">
              <w:rPr>
                <w:rFonts w:ascii="Square721 BT" w:hAnsi="Square721 BT" w:cs="Arial"/>
                <w:color w:val="FFFFFF"/>
                <w:sz w:val="16"/>
                <w:szCs w:val="16"/>
              </w:rPr>
              <w:tab/>
            </w:r>
            <w:r w:rsidRPr="007D4016">
              <w:rPr>
                <w:rFonts w:ascii="Square721 BT" w:hAnsi="Square721 BT" w:cs="Arial"/>
                <w:color w:val="FFFFFF"/>
                <w:sz w:val="16"/>
                <w:szCs w:val="16"/>
              </w:rPr>
              <w:tab/>
            </w:r>
            <w:r w:rsidRPr="007D4016">
              <w:rPr>
                <w:rFonts w:ascii="Square721 BT" w:hAnsi="Square721 BT" w:cs="Arial"/>
                <w:sz w:val="16"/>
                <w:szCs w:val="16"/>
              </w:rPr>
              <w:t>De la comprobación de los diagramas fuerza-alargamiento correspondientes resultará que, para cualquier alargamiento, la fuerza correspondiente a la barra soldada no será inferior al 95 por 100 del valor obtenido del diagrama de la barra testigo del diagrama inferior.</w:t>
            </w:r>
          </w:p>
          <w:p w:rsidR="007D4016" w:rsidRPr="007D4016" w:rsidRDefault="007D4016" w:rsidP="00937C5F">
            <w:pPr>
              <w:ind w:left="1410" w:hanging="1410"/>
              <w:rPr>
                <w:rFonts w:ascii="Square721 BT" w:hAnsi="Square721 BT" w:cs="Arial"/>
                <w:sz w:val="16"/>
                <w:szCs w:val="16"/>
              </w:rPr>
            </w:pPr>
            <w:r w:rsidRPr="007D4016">
              <w:rPr>
                <w:rFonts w:ascii="Square721 BT" w:hAnsi="Square721 BT" w:cs="Arial"/>
                <w:color w:val="FFFFFF"/>
                <w:sz w:val="16"/>
                <w:szCs w:val="16"/>
              </w:rPr>
              <w:t xml:space="preserve">— </w:t>
            </w:r>
            <w:r w:rsidRPr="007D4016">
              <w:rPr>
                <w:rFonts w:ascii="Square721 BT" w:hAnsi="Square721 BT" w:cs="Arial"/>
                <w:color w:val="FFFFFF"/>
                <w:sz w:val="16"/>
                <w:szCs w:val="16"/>
              </w:rPr>
              <w:tab/>
            </w:r>
            <w:r w:rsidRPr="007D4016">
              <w:rPr>
                <w:rFonts w:ascii="Square721 BT" w:hAnsi="Square721 BT" w:cs="Arial"/>
                <w:color w:val="FFFFFF"/>
                <w:sz w:val="16"/>
                <w:szCs w:val="16"/>
              </w:rPr>
              <w:tab/>
            </w:r>
            <w:r w:rsidRPr="007D4016">
              <w:rPr>
                <w:rFonts w:ascii="Square721 BT" w:hAnsi="Square721 BT" w:cs="Arial"/>
                <w:sz w:val="16"/>
                <w:szCs w:val="16"/>
              </w:rPr>
              <w:t>La base de medida del extensómetro ha de ser, como mínimo, cuatro veces la longitud de la oliva.</w:t>
            </w:r>
          </w:p>
          <w:p w:rsidR="007D4016" w:rsidRPr="007D4016" w:rsidRDefault="007D4016" w:rsidP="00207978">
            <w:pPr>
              <w:numPr>
                <w:ilvl w:val="0"/>
                <w:numId w:val="100"/>
              </w:numPr>
              <w:rPr>
                <w:rFonts w:ascii="Square721 BT" w:hAnsi="Square721 BT" w:cs="Arial"/>
                <w:sz w:val="16"/>
                <w:szCs w:val="16"/>
              </w:rPr>
            </w:pPr>
            <w:r w:rsidRPr="007D4016">
              <w:rPr>
                <w:rFonts w:ascii="Square721 BT" w:hAnsi="Square721 BT" w:cs="Arial"/>
                <w:sz w:val="16"/>
                <w:szCs w:val="16"/>
              </w:rPr>
              <w:t>Ensayo de doblado-desdoblado: Se realizará sobre tres probetas soldadas, en la zona de afección del calor (HAZ) sobre el mandril de diámetro indicado en la Tabla 31.2.b.</w:t>
            </w:r>
          </w:p>
          <w:p w:rsidR="007D4016" w:rsidRPr="007D4016" w:rsidRDefault="007D4016" w:rsidP="00207978">
            <w:pPr>
              <w:numPr>
                <w:ilvl w:val="0"/>
                <w:numId w:val="99"/>
              </w:numPr>
              <w:rPr>
                <w:rFonts w:ascii="Square721 BT" w:hAnsi="Square721 BT" w:cs="Arial"/>
                <w:sz w:val="16"/>
                <w:szCs w:val="16"/>
              </w:rPr>
            </w:pPr>
            <w:r w:rsidRPr="007D4016">
              <w:rPr>
                <w:rFonts w:ascii="Square721 BT" w:hAnsi="Square721 BT" w:cs="Arial"/>
                <w:sz w:val="16"/>
                <w:szCs w:val="16"/>
              </w:rPr>
              <w:t>Soldadura por solapo</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Este ensayo se realizará sobre la combinación de diámetros más gruesos a soldar, y sobre la combinación de diámetro más fino y más grueso.</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Se ejecutarán en cada caso tres uniones, realizándose el ensayo de tracción sobre ellas. El resultado se considerará satisfactorio si, en todos los casos, la rotura ocurre fuera de la zona de solapo o, en el caso de ocurrir en la zona soldada, no presenta una baja del 10% en la carga de rotura con respecto a la media determinada sobre tres probetas del diámetro más fino procedente de la misma barra que se haya utilizado para obtener las probetas soldadas, y en ningún caso por debajo del valor nominal.</w:t>
            </w:r>
          </w:p>
          <w:p w:rsidR="007D4016" w:rsidRPr="007D4016" w:rsidRDefault="007D4016" w:rsidP="00207978">
            <w:pPr>
              <w:numPr>
                <w:ilvl w:val="0"/>
                <w:numId w:val="99"/>
              </w:numPr>
              <w:rPr>
                <w:rFonts w:ascii="Square721 BT" w:hAnsi="Square721 BT" w:cs="Arial"/>
                <w:sz w:val="16"/>
                <w:szCs w:val="16"/>
              </w:rPr>
            </w:pPr>
            <w:r w:rsidRPr="007D4016">
              <w:rPr>
                <w:rFonts w:ascii="Square721 BT" w:hAnsi="Square721 BT" w:cs="Arial"/>
                <w:sz w:val="16"/>
                <w:szCs w:val="16"/>
              </w:rPr>
              <w:t>Soldadura en cruz</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Se utilizarán tres probetas, resultantes de la combinación del diámetro más grueso y del diámetro más fino, ensayando a tracción los diámetros más finos. El resultado se considerará satisfactorio si, en todos los casos la rotura no presenta una baja del 10% en la carga de rotura con respecto a la media determinada sobre tres probetas de ese diámetro, y procedentes de la misma barra que se haya utilizado para obtener las probetas soldadas, y en ningún caso por debajo del valor nominal.</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Asimismo se deberá comprobar, sobre otras tres probetas, la aptitud frente al ensayo de arrancamiento de la cruz soldada, realizando la tracción sobre el diámetro más fino.</w:t>
            </w:r>
          </w:p>
          <w:p w:rsidR="007D4016" w:rsidRPr="007D4016" w:rsidRDefault="007D4016" w:rsidP="00207978">
            <w:pPr>
              <w:numPr>
                <w:ilvl w:val="0"/>
                <w:numId w:val="99"/>
              </w:numPr>
              <w:rPr>
                <w:rFonts w:ascii="Square721 BT" w:hAnsi="Square721 BT" w:cs="Arial"/>
                <w:sz w:val="16"/>
                <w:szCs w:val="16"/>
              </w:rPr>
            </w:pPr>
            <w:r w:rsidRPr="007D4016">
              <w:rPr>
                <w:rFonts w:ascii="Square721 BT" w:hAnsi="Square721 BT" w:cs="Arial"/>
                <w:sz w:val="16"/>
                <w:szCs w:val="16"/>
              </w:rPr>
              <w:t>Otro tipo de soldaduras</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En el caso de que existan otro tipo de empalmes o uniones resistentes soldadas distintas de las anteriores, la Dirección de Obra deberá exigir que se realicen ensayos de comprobación al soldeo para cada tipo, antes de admitir su utilización en obra.</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sz w:val="16"/>
                <w:szCs w:val="16"/>
              </w:rPr>
            </w:pPr>
            <w:r w:rsidRPr="007D4016">
              <w:rPr>
                <w:rFonts w:ascii="Square721 BT" w:hAnsi="Square721 BT" w:cs="Arial"/>
                <w:color w:val="808080"/>
                <w:sz w:val="16"/>
                <w:szCs w:val="16"/>
              </w:rPr>
              <w:t>La comprobación de que el material posee la composición química apta para la soldabilidad, de acuerdo con UNE 36068:94, hace referencia a la comprobación documental de este requisito para cada partida de acero, exigiendo al Suministrador los certificados de ensayo correspondientes. En el caso de que el acero no posea resultados de ensayo de su composición química, es necesario realizar ensayos de control para su comprobación.</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lastRenderedPageBreak/>
              <w:t>90.5. Condiciones de aceptación o rechazo de los aceros</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Según los resultados de ensayo obtenidos, la Dirección de Obra se ajustará a los siguientes criterios de aceptación o rechazo que figuran a continuación. Otros criterios de aceptación o rechazo, en casos particulares, se fijarán, en su caso, en el Pliego de Prescripciones Técnicas particulares o por la Dirección de Obra.</w:t>
            </w:r>
          </w:p>
          <w:p w:rsidR="007D4016" w:rsidRPr="007D4016" w:rsidRDefault="007D4016" w:rsidP="00207978">
            <w:pPr>
              <w:numPr>
                <w:ilvl w:val="0"/>
                <w:numId w:val="101"/>
              </w:numPr>
              <w:rPr>
                <w:rFonts w:ascii="Square721 BT" w:hAnsi="Square721 BT" w:cs="Arial"/>
                <w:sz w:val="16"/>
                <w:szCs w:val="16"/>
              </w:rPr>
            </w:pPr>
            <w:r w:rsidRPr="007D4016">
              <w:rPr>
                <w:rFonts w:ascii="Square721 BT" w:hAnsi="Square721 BT" w:cs="Arial"/>
                <w:sz w:val="16"/>
                <w:szCs w:val="16"/>
              </w:rPr>
              <w:t>Control a nivel reducido</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Comprobación de la sección equivalente: Si las dos comprobaciones que han sido realizadas resultan satisfactorias, la partida quedará aceptada. Si las dos resultan no satisfactorias, la partida será rechazada. Si se registra un sólo resultado no satisfactorio, se comprobarán cuatro nuevas muestras correspondientes a la partida que se controla. Si alguna de estas nuevas cuatro comprobaciones resulta no satisfactoria, la partida será rechazada. En caso contrario, será aceptada.</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Formación de grietas o fisuras en los ganchos de anclaje: La aparición de grietas o fisuras en los ganchos de anclaje o zonas de doblado de cualquier barra, obligará a rechazar toda la partida a la que corresponda la misma.</w:t>
            </w:r>
          </w:p>
          <w:p w:rsidR="007D4016" w:rsidRPr="007D4016" w:rsidRDefault="007D4016" w:rsidP="00207978">
            <w:pPr>
              <w:numPr>
                <w:ilvl w:val="0"/>
                <w:numId w:val="101"/>
              </w:numPr>
              <w:rPr>
                <w:rFonts w:ascii="Square721 BT" w:hAnsi="Square721 BT" w:cs="Arial"/>
                <w:sz w:val="16"/>
                <w:szCs w:val="16"/>
              </w:rPr>
            </w:pPr>
            <w:r w:rsidRPr="007D4016">
              <w:rPr>
                <w:rFonts w:ascii="Square721 BT" w:hAnsi="Square721 BT" w:cs="Arial"/>
                <w:sz w:val="16"/>
                <w:szCs w:val="16"/>
              </w:rPr>
              <w:t>Control a nivel normal</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Se procederá de la misma forma tanto para aceros certificados como no certificados.</w:t>
            </w:r>
          </w:p>
          <w:p w:rsidR="007D4016" w:rsidRPr="007D4016" w:rsidRDefault="007D4016" w:rsidP="00207978">
            <w:pPr>
              <w:numPr>
                <w:ilvl w:val="1"/>
                <w:numId w:val="101"/>
              </w:numPr>
              <w:rPr>
                <w:rFonts w:ascii="Square721 BT" w:hAnsi="Square721 BT" w:cs="Arial"/>
                <w:sz w:val="16"/>
                <w:szCs w:val="16"/>
              </w:rPr>
            </w:pPr>
            <w:r w:rsidRPr="007D4016">
              <w:rPr>
                <w:rFonts w:ascii="Square721 BT" w:hAnsi="Square721 BT" w:cs="Arial"/>
                <w:sz w:val="16"/>
                <w:szCs w:val="16"/>
              </w:rPr>
              <w:t>Comprobación de la sección equivalente: Se efectuará igual que en el caso de control a nivel reducido, aceptándose o rechazándose, en este caso, el lote, que es el sometido a control.</w:t>
            </w:r>
          </w:p>
          <w:p w:rsidR="007D4016" w:rsidRPr="007D4016" w:rsidRDefault="007D4016" w:rsidP="00207978">
            <w:pPr>
              <w:numPr>
                <w:ilvl w:val="1"/>
                <w:numId w:val="101"/>
              </w:numPr>
              <w:rPr>
                <w:rFonts w:ascii="Square721 BT" w:hAnsi="Square721 BT" w:cs="Arial"/>
                <w:sz w:val="16"/>
                <w:szCs w:val="16"/>
              </w:rPr>
            </w:pPr>
            <w:r w:rsidRPr="007D4016">
              <w:rPr>
                <w:rFonts w:ascii="Square721 BT" w:hAnsi="Square721 BT" w:cs="Arial"/>
                <w:sz w:val="16"/>
                <w:szCs w:val="16"/>
              </w:rPr>
              <w:t>Características geométricas de los resaltos de las barras corrugadas: El incumplimiento de los límites admisibles establecidos en el certificado especifico de adherencia será condición suficiente para que se rechace el lote correspondiente.</w:t>
            </w:r>
          </w:p>
          <w:p w:rsidR="007D4016" w:rsidRPr="007D4016" w:rsidRDefault="007D4016" w:rsidP="00207978">
            <w:pPr>
              <w:numPr>
                <w:ilvl w:val="1"/>
                <w:numId w:val="101"/>
              </w:numPr>
              <w:rPr>
                <w:rFonts w:ascii="Square721 BT" w:hAnsi="Square721 BT" w:cs="Arial"/>
                <w:sz w:val="16"/>
                <w:szCs w:val="16"/>
              </w:rPr>
            </w:pPr>
            <w:r w:rsidRPr="007D4016">
              <w:rPr>
                <w:rFonts w:ascii="Square721 BT" w:hAnsi="Square721 BT" w:cs="Arial"/>
                <w:sz w:val="16"/>
                <w:szCs w:val="16"/>
              </w:rPr>
              <w:t>Ensayos de doblado-desdoblado: Si se produce algún fallo, se someterán a ensayo cuatro nuevas probetas del lote correspondiente. Cualquier fallo registrado en estos nuevos ensayos obligará a rechazar el lote correspondiente.</w:t>
            </w:r>
          </w:p>
          <w:p w:rsidR="007D4016" w:rsidRPr="007D4016" w:rsidRDefault="007D4016" w:rsidP="00207978">
            <w:pPr>
              <w:numPr>
                <w:ilvl w:val="1"/>
                <w:numId w:val="101"/>
              </w:numPr>
              <w:rPr>
                <w:rFonts w:ascii="Square721 BT" w:hAnsi="Square721 BT" w:cs="Arial"/>
                <w:sz w:val="16"/>
                <w:szCs w:val="16"/>
              </w:rPr>
            </w:pPr>
            <w:r w:rsidRPr="007D4016">
              <w:rPr>
                <w:rFonts w:ascii="Square721 BT" w:hAnsi="Square721 BT" w:cs="Arial"/>
                <w:sz w:val="16"/>
                <w:szCs w:val="16"/>
              </w:rPr>
              <w:t>Ensayos de tracción para determinar el limite elástico, la carga de rotura y el alargamiento en rotura: Mientras los resultados de los ensayos sean satisfactorios, se aceptarán las barras del diámetro correspondiente, tipo de acero y suministrador. Si se registra algún fallo, todas las armaduras de ese mismo diámetro existentes en obra y las que posteriormente se reciban, serán clasificadas en lotes correspondientes a las diferentes partidas suministradas, sin que cada lote exceda de las 20 toneladas para las armaduras pasivas y 10 toneladas para las armaduras activas. Cada lote será controlado mediante ensayos sobre dos probetas. Si los resultados de ambos ensayos son satisfactorios, el lote será aceptado. Si los dos resultados fuesen no satisfactorios, el lote será rechazado, y si solamente uno de ellos resulta no satisfactorio, se efectuará un nuevo ensayo completo de todas las características mecánicas que deben comprobarse sobre 16 probetas. El resultado se considerará satisfactorio si la media aritmética de los dos resultados más bajos obtenidos supera el valor garantizado y todos los resultados superan el 95% de dicho valor. En caso contrario el lote será rechazado.</w:t>
            </w:r>
          </w:p>
          <w:p w:rsidR="007D4016" w:rsidRPr="007D4016" w:rsidRDefault="007D4016" w:rsidP="00207978">
            <w:pPr>
              <w:numPr>
                <w:ilvl w:val="1"/>
                <w:numId w:val="101"/>
              </w:numPr>
              <w:rPr>
                <w:rFonts w:ascii="Square721 BT" w:hAnsi="Square721 BT" w:cs="Arial"/>
                <w:sz w:val="16"/>
                <w:szCs w:val="16"/>
              </w:rPr>
            </w:pPr>
            <w:r w:rsidRPr="007D4016">
              <w:rPr>
                <w:rFonts w:ascii="Square721 BT" w:hAnsi="Square721 BT" w:cs="Arial"/>
                <w:sz w:val="16"/>
                <w:szCs w:val="16"/>
              </w:rPr>
              <w:t>Ensayos de soldeo: En caso de registrarse algún fallo en el control del soldeo en obra, se interrumpirán las operaciones de soldadura y se procederá a una revisión completa de todo el proceso.</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Cuando sea necesario ampliar el número de ensayos previstos, los nuevos ensayos deberán hacerse siempre sobre aceros que procedan de la misma partida que aquellos cuyo ensayo haya resultado no satisfactorio.</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En caso de que esto no sea posible, la Dirección de Obra decidirá qué medidas deben adoptarse.</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La media aritmética del octavo más bajo de un conjunto de resultados es un buen estimador del cuantil del 5 por 100 de la distribución de la población a la que pertenecen dichos resultados. Este estimador es el que se utiliza en el caso de ensayos de tracción, aplicado a 16 probetas.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En el caso de que se registre algún fallo en los ensayos de control de una partida de acero que haya sido ya colocada en parte en obra, se podrán realizar, a juicio de la Dirección de Obra, y a costa del Constructor, los estudios y ensayos que procedan de entre los siguientes:</w:t>
            </w:r>
          </w:p>
          <w:p w:rsidR="007D4016" w:rsidRPr="007D4016" w:rsidRDefault="007D4016" w:rsidP="00207978">
            <w:pPr>
              <w:numPr>
                <w:ilvl w:val="0"/>
                <w:numId w:val="102"/>
              </w:numPr>
              <w:rPr>
                <w:rFonts w:ascii="Square721 BT" w:hAnsi="Square721 BT" w:cs="Arial"/>
                <w:color w:val="808080"/>
                <w:sz w:val="16"/>
                <w:szCs w:val="16"/>
              </w:rPr>
            </w:pPr>
            <w:r w:rsidRPr="007D4016">
              <w:rPr>
                <w:rFonts w:ascii="Square721 BT" w:hAnsi="Square721 BT" w:cs="Arial"/>
                <w:color w:val="808080"/>
                <w:sz w:val="16"/>
                <w:szCs w:val="16"/>
              </w:rPr>
              <w:t>Ensayos de información complementaria, sobre muestras tomadas de acopios o de la propia estructura. Con estos ensayos pueden determinarse las características mecánicas del acero colocado, o realizarse ensayos especiales para juzgar la trascendencia de incumplimientos en la geometría del corrugado o en los ensayos de doblado simple y doblado-desdoblado.</w:t>
            </w:r>
          </w:p>
          <w:p w:rsidR="007D4016" w:rsidRPr="007D4016" w:rsidRDefault="007D4016" w:rsidP="00207978">
            <w:pPr>
              <w:numPr>
                <w:ilvl w:val="0"/>
                <w:numId w:val="102"/>
              </w:numPr>
              <w:rPr>
                <w:rFonts w:ascii="Square721 BT" w:hAnsi="Square721 BT" w:cs="Arial"/>
                <w:color w:val="808080"/>
                <w:sz w:val="16"/>
                <w:szCs w:val="16"/>
              </w:rPr>
            </w:pPr>
            <w:r w:rsidRPr="007D4016">
              <w:rPr>
                <w:rFonts w:ascii="Square721 BT" w:hAnsi="Square721 BT" w:cs="Arial"/>
                <w:color w:val="808080"/>
                <w:sz w:val="16"/>
                <w:szCs w:val="16"/>
              </w:rPr>
              <w:t>Estudio de seguridad de los elementos afectados, en función de los valores determinados en los ensayos de control o en los ensayos de información complementaria a los que hace referencia el punto anterior.</w:t>
            </w:r>
          </w:p>
          <w:p w:rsidR="007D4016" w:rsidRPr="007D4016" w:rsidRDefault="007D4016" w:rsidP="00207978">
            <w:pPr>
              <w:numPr>
                <w:ilvl w:val="0"/>
                <w:numId w:val="102"/>
              </w:numPr>
              <w:rPr>
                <w:rFonts w:ascii="Square721 BT" w:hAnsi="Square721 BT" w:cs="Arial"/>
                <w:color w:val="808080"/>
                <w:sz w:val="16"/>
                <w:szCs w:val="16"/>
              </w:rPr>
            </w:pPr>
            <w:r w:rsidRPr="007D4016">
              <w:rPr>
                <w:rFonts w:ascii="Square721 BT" w:hAnsi="Square721 BT" w:cs="Arial"/>
                <w:color w:val="808080"/>
                <w:sz w:val="16"/>
                <w:szCs w:val="16"/>
              </w:rPr>
              <w:t>Ensayos de prueba de carga, de acuerdo con 99.2.</w:t>
            </w:r>
          </w:p>
          <w:p w:rsidR="007D4016" w:rsidRPr="007D4016" w:rsidRDefault="007D4016" w:rsidP="00937C5F">
            <w:pPr>
              <w:rPr>
                <w:rFonts w:ascii="Square721 BT" w:hAnsi="Square721 BT" w:cs="Arial"/>
                <w:sz w:val="16"/>
                <w:szCs w:val="16"/>
              </w:rPr>
            </w:pPr>
            <w:r w:rsidRPr="007D4016">
              <w:rPr>
                <w:rFonts w:ascii="Square721 BT" w:hAnsi="Square721 BT" w:cs="Arial"/>
                <w:color w:val="808080"/>
                <w:sz w:val="16"/>
                <w:szCs w:val="16"/>
              </w:rPr>
              <w:t>En función de los estudios y ensayos realizados, la Dirección de Obra decidirá sobre qué elementos se refuerzan o demuelen. Antes de adoptar esta decisión, y para estimar la disminución de seguridad de los diferentes elementos, la Dirección de Obra podrá consultar con el Proyectista y con Organismos especializados.</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pStyle w:val="Ttulo1"/>
              <w:jc w:val="left"/>
              <w:rPr>
                <w:rFonts w:ascii="Square721 BT" w:hAnsi="Square721 BT" w:cs="Arial"/>
                <w:sz w:val="16"/>
                <w:szCs w:val="16"/>
              </w:rPr>
            </w:pPr>
            <w:r w:rsidRPr="007D4016">
              <w:rPr>
                <w:rFonts w:ascii="Square721 BT" w:hAnsi="Square721 BT" w:cs="Arial"/>
                <w:sz w:val="16"/>
                <w:szCs w:val="16"/>
              </w:rPr>
              <w:t>Artículo 91º. Control de dispositivos de anclaje y empalme de las armaduras postesas</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Los dispositivos de anclaje y empalme de las armaduras postesas deberán recibirse en obra acompañados por un Certificado expedido por un Laboratorio especializado independiente del fabricante donde se acredite que cumplen las condiciones especificadas en el Artículo 34º.</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Cumplido este requisito, el control en obra se limitará a una comprobación de las características aparentes, tales como dimensiones e intercambiabilidad de las piezas, ausencia de fisuras o rebabas que supongan defectos en el proceso de fabricación, etc. De forma especial debe observarse el estado de las superficies que cumplan la función de retención de los tendones (dentado, rosca, etc.), y de las que deben deslizar entre sí durante el proceso de penetración de la cuña.</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número de elementos sometidos a control será el mayor de los valores siguientes:</w:t>
            </w:r>
          </w:p>
          <w:p w:rsidR="007D4016" w:rsidRPr="007D4016" w:rsidRDefault="007D4016" w:rsidP="00207978">
            <w:pPr>
              <w:numPr>
                <w:ilvl w:val="0"/>
                <w:numId w:val="103"/>
              </w:numPr>
              <w:rPr>
                <w:rFonts w:ascii="Square721 BT" w:hAnsi="Square721 BT" w:cs="Arial"/>
                <w:sz w:val="16"/>
                <w:szCs w:val="16"/>
              </w:rPr>
            </w:pPr>
            <w:r w:rsidRPr="007D4016">
              <w:rPr>
                <w:rFonts w:ascii="Square721 BT" w:hAnsi="Square721 BT" w:cs="Arial"/>
                <w:sz w:val="16"/>
                <w:szCs w:val="16"/>
              </w:rPr>
              <w:t>Seis por cada partida recibida en obra.</w:t>
            </w:r>
          </w:p>
          <w:p w:rsidR="007D4016" w:rsidRPr="007D4016" w:rsidRDefault="007D4016" w:rsidP="00207978">
            <w:pPr>
              <w:numPr>
                <w:ilvl w:val="0"/>
                <w:numId w:val="103"/>
              </w:numPr>
              <w:rPr>
                <w:rFonts w:ascii="Square721 BT" w:hAnsi="Square721 BT" w:cs="Arial"/>
                <w:sz w:val="16"/>
                <w:szCs w:val="16"/>
              </w:rPr>
            </w:pPr>
            <w:r w:rsidRPr="007D4016">
              <w:rPr>
                <w:rFonts w:ascii="Square721 BT" w:hAnsi="Square721 BT" w:cs="Arial"/>
                <w:sz w:val="16"/>
                <w:szCs w:val="16"/>
              </w:rPr>
              <w:t>El 5% de los que hayan de cumplir una función similar en el pretensado de cada</w:t>
            </w:r>
          </w:p>
          <w:p w:rsidR="007D4016" w:rsidRPr="007D4016" w:rsidRDefault="007D4016" w:rsidP="00937C5F">
            <w:pPr>
              <w:ind w:firstLine="708"/>
              <w:rPr>
                <w:rFonts w:ascii="Square721 BT" w:hAnsi="Square721 BT" w:cs="Arial"/>
                <w:sz w:val="16"/>
                <w:szCs w:val="16"/>
              </w:rPr>
            </w:pPr>
            <w:r w:rsidRPr="007D4016">
              <w:rPr>
                <w:rFonts w:ascii="Square721 BT" w:hAnsi="Square721 BT" w:cs="Arial"/>
                <w:sz w:val="16"/>
                <w:szCs w:val="16"/>
              </w:rPr>
              <w:t>pieza o parte de obra.</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Cuando las circunstancias hagan prever que la duración o condiciones de almacenamiento puedan haber afectado al estado de las superficies antes indicadas, deberá comprobarse nuevamente su estado antes de su utilización.</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sz w:val="16"/>
                <w:szCs w:val="16"/>
              </w:rPr>
            </w:pPr>
            <w:r w:rsidRPr="007D4016">
              <w:rPr>
                <w:rFonts w:ascii="Square721 BT" w:hAnsi="Square721 BT" w:cs="Arial"/>
                <w:color w:val="808080"/>
                <w:sz w:val="16"/>
                <w:szCs w:val="16"/>
              </w:rPr>
              <w:t>Se llama la atención sobre el hecho de que el Certificado de ensayo puede amparar el uso de los correspondientes dispositivos de anclaje o empalme en ciertas condiciones y no en otras, por ejemplo, bajo cargas estáticas y no dinámicas, hasta un valor determinado de la fuerza de pretensado, etc.</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sz w:val="16"/>
                <w:szCs w:val="16"/>
              </w:rPr>
              <w:lastRenderedPageBreak/>
              <w:t>Artículo 92º. Control de las vainas y accesorios para armaduras de pretensado</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Las vainas y accesorios deberán recibirse en obra acompañadas por un certificado de garantía del Fabricante firmado por persona física donde se garantice que cumplen las condiciones especificadas en el Artículo 35.o, y de la documentación técnica que indique las condiciones de utilización.</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Cumplido este requisito, el control en obra se limitará a una comprobación de las características aparentes, tales como dimensiones, rigidez al aplastamiento de las vainas, ausencia de abolladuras, ausencia de fisuras o perforaciones que hagan peligrar la estanquidad de éstas, etc.</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particular, deberá comprobarse que al curvar las vainas, de acuerdo con los radios con que vayan a utilizarse en obra, no se produzcan deformaciones locales apreciables, ni roturas que puedan afectar a la estanquidad de las vainas.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Se recomienda, asimismo, comprobar la estanquidad y resistencia al aplastamiento y golpes, de las vainas y piezas de unión, boquillas de inyección, trompetas de empalme, etc., en función de las condiciones en que hayan de ser utilizadas.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cuanto a los separadores, convendrá comprobar que no producirán acodalamientos de las armaduras o dificultad importante al paso de la inyección.</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el caso de almacenamiento prolongado o en malas condiciones, deberá observarse con cuidado si la oxidación de los elementos metálicos puede producir daños para la estanquidad o de cualquier otro tipo.</w:t>
            </w:r>
          </w:p>
        </w:tc>
      </w:tr>
      <w:tr w:rsidR="007D4016" w:rsidRPr="007D4016" w:rsidTr="00E868D7">
        <w:trPr>
          <w:cantSplit/>
          <w:trHeight w:val="34"/>
        </w:trPr>
        <w:tc>
          <w:tcPr>
            <w:tcW w:w="1465"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bCs/>
                <w:color w:val="808080"/>
                <w:sz w:val="16"/>
                <w:szCs w:val="16"/>
              </w:rPr>
            </w:pPr>
            <w:r w:rsidRPr="007D4016">
              <w:rPr>
                <w:rFonts w:ascii="Square721 BT" w:hAnsi="Square721 BT" w:cs="Arial"/>
                <w:bCs/>
                <w:color w:val="808080"/>
                <w:sz w:val="16"/>
                <w:szCs w:val="16"/>
              </w:rPr>
              <w:t>Comentarios</w:t>
            </w:r>
          </w:p>
          <w:p w:rsidR="007D4016" w:rsidRPr="007D4016" w:rsidRDefault="007D4016" w:rsidP="00937C5F">
            <w:pPr>
              <w:rPr>
                <w:rFonts w:ascii="Square721 BT" w:hAnsi="Square721 BT" w:cs="Arial"/>
                <w:sz w:val="16"/>
                <w:szCs w:val="16"/>
              </w:rPr>
            </w:pPr>
            <w:r w:rsidRPr="007D4016">
              <w:rPr>
                <w:rFonts w:ascii="Square721 BT" w:hAnsi="Square721 BT" w:cs="Arial"/>
                <w:color w:val="808080"/>
                <w:sz w:val="16"/>
                <w:szCs w:val="16"/>
              </w:rPr>
              <w:t>Dada la diversidad y heterogeneidad de elementos accesorios que se utilizan en la técnica del pretensado, no pueden darse normas más concretas sobre su control, pero debe recordarse que pueden tener una gran influencia en el correcto funcionamiento del sistema de tesado y en el funcionamiento de la pieza final.</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pStyle w:val="Ttulo1"/>
              <w:jc w:val="left"/>
              <w:rPr>
                <w:rFonts w:ascii="Square721 BT" w:hAnsi="Square721 BT" w:cs="Arial"/>
                <w:sz w:val="16"/>
                <w:szCs w:val="16"/>
              </w:rPr>
            </w:pPr>
            <w:r w:rsidRPr="007D4016">
              <w:rPr>
                <w:rFonts w:ascii="Square721 BT" w:hAnsi="Square721 BT" w:cs="Arial"/>
                <w:sz w:val="16"/>
                <w:szCs w:val="16"/>
              </w:rPr>
              <w:t>Artículo 93º. Control de los equipos de tesado</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Los equipos de tesado deberán disponer al menos de dos instrumentos de medida (manómetros, dinamómetros, etc.) para poder comprobar los esfuerzos que se introduzcan en las armaduras activas.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Antes de comenzar las operaciones de tesado, en cada obra, se comprobará la correlación existente entre las lecturas de ambos instrumentos para diversos escalones de tensión.</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equipo de tesado deberá contrastarse en obra, mediante un dispositivo de tarado independiente de él, en los siguientes casos:</w:t>
            </w:r>
          </w:p>
          <w:p w:rsidR="007D4016" w:rsidRPr="007D4016" w:rsidRDefault="007D4016" w:rsidP="00207978">
            <w:pPr>
              <w:numPr>
                <w:ilvl w:val="0"/>
                <w:numId w:val="104"/>
              </w:numPr>
              <w:rPr>
                <w:rFonts w:ascii="Square721 BT" w:hAnsi="Square721 BT" w:cs="Arial"/>
                <w:sz w:val="16"/>
                <w:szCs w:val="16"/>
              </w:rPr>
            </w:pPr>
            <w:r w:rsidRPr="007D4016">
              <w:rPr>
                <w:rFonts w:ascii="Square721 BT" w:hAnsi="Square721 BT" w:cs="Arial"/>
                <w:sz w:val="16"/>
                <w:szCs w:val="16"/>
              </w:rPr>
              <w:t>Antes de utilizarlo por primera vez.</w:t>
            </w:r>
          </w:p>
          <w:p w:rsidR="007D4016" w:rsidRPr="007D4016" w:rsidRDefault="007D4016" w:rsidP="00207978">
            <w:pPr>
              <w:numPr>
                <w:ilvl w:val="0"/>
                <w:numId w:val="104"/>
              </w:numPr>
              <w:rPr>
                <w:rFonts w:ascii="Square721 BT" w:hAnsi="Square721 BT" w:cs="Arial"/>
                <w:sz w:val="16"/>
                <w:szCs w:val="16"/>
              </w:rPr>
            </w:pPr>
            <w:r w:rsidRPr="007D4016">
              <w:rPr>
                <w:rFonts w:ascii="Square721 BT" w:hAnsi="Square721 BT" w:cs="Arial"/>
                <w:sz w:val="16"/>
                <w:szCs w:val="16"/>
              </w:rPr>
              <w:t>Siempre que se observen anomalías entre las lecturas de los dos instrumentos propios del equipo.</w:t>
            </w:r>
          </w:p>
          <w:p w:rsidR="007D4016" w:rsidRPr="007D4016" w:rsidRDefault="007D4016" w:rsidP="00207978">
            <w:pPr>
              <w:numPr>
                <w:ilvl w:val="0"/>
                <w:numId w:val="104"/>
              </w:numPr>
              <w:rPr>
                <w:rFonts w:ascii="Square721 BT" w:hAnsi="Square721 BT" w:cs="Arial"/>
                <w:sz w:val="16"/>
                <w:szCs w:val="16"/>
              </w:rPr>
            </w:pPr>
            <w:r w:rsidRPr="007D4016">
              <w:rPr>
                <w:rFonts w:ascii="Square721 BT" w:hAnsi="Square721 BT" w:cs="Arial"/>
                <w:sz w:val="16"/>
                <w:szCs w:val="16"/>
              </w:rPr>
              <w:t>Cuando los alargamientos obtenidos en las armaduras discrepen de los previstos en cuantía superior a la especificada en el Artículo 67º.</w:t>
            </w:r>
          </w:p>
          <w:p w:rsidR="007D4016" w:rsidRPr="007D4016" w:rsidRDefault="007D4016" w:rsidP="00207978">
            <w:pPr>
              <w:numPr>
                <w:ilvl w:val="0"/>
                <w:numId w:val="104"/>
              </w:numPr>
              <w:rPr>
                <w:rFonts w:ascii="Square721 BT" w:hAnsi="Square721 BT" w:cs="Arial"/>
                <w:sz w:val="16"/>
                <w:szCs w:val="16"/>
              </w:rPr>
            </w:pPr>
            <w:r w:rsidRPr="007D4016">
              <w:rPr>
                <w:rFonts w:ascii="Square721 BT" w:hAnsi="Square721 BT" w:cs="Arial"/>
                <w:sz w:val="16"/>
                <w:szCs w:val="16"/>
              </w:rPr>
              <w:t>Cuando en el momento de tesar hayan transcurrido más de dos semanas desde el último contraste.</w:t>
            </w:r>
          </w:p>
          <w:p w:rsidR="007D4016" w:rsidRPr="007D4016" w:rsidRDefault="007D4016" w:rsidP="00207978">
            <w:pPr>
              <w:numPr>
                <w:ilvl w:val="0"/>
                <w:numId w:val="104"/>
              </w:numPr>
              <w:rPr>
                <w:rFonts w:ascii="Square721 BT" w:hAnsi="Square721 BT" w:cs="Arial"/>
                <w:sz w:val="16"/>
                <w:szCs w:val="16"/>
              </w:rPr>
            </w:pPr>
            <w:r w:rsidRPr="007D4016">
              <w:rPr>
                <w:rFonts w:ascii="Square721 BT" w:hAnsi="Square721 BT" w:cs="Arial"/>
                <w:sz w:val="16"/>
                <w:szCs w:val="16"/>
              </w:rPr>
              <w:t>Cuando se hayan efectuado más de cien utilizaciones.</w:t>
            </w:r>
          </w:p>
          <w:p w:rsidR="007D4016" w:rsidRPr="007D4016" w:rsidRDefault="007D4016" w:rsidP="00207978">
            <w:pPr>
              <w:numPr>
                <w:ilvl w:val="0"/>
                <w:numId w:val="104"/>
              </w:numPr>
              <w:rPr>
                <w:rFonts w:ascii="Square721 BT" w:hAnsi="Square721 BT" w:cs="Arial"/>
                <w:sz w:val="16"/>
                <w:szCs w:val="16"/>
              </w:rPr>
            </w:pPr>
            <w:r w:rsidRPr="007D4016">
              <w:rPr>
                <w:rFonts w:ascii="Square721 BT" w:hAnsi="Square721 BT" w:cs="Arial"/>
                <w:sz w:val="16"/>
                <w:szCs w:val="16"/>
              </w:rPr>
              <w:t>Cuando el equipo haya sufrido algún golpe o esfuerzo anormal.</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Los dispositivos de tarado deberán ser contrastados, al menos una vez al año, por un laboratorio especializado independiente del Constructor o Fabricante.</w:t>
            </w:r>
          </w:p>
        </w:tc>
      </w:tr>
      <w:tr w:rsidR="007D4016" w:rsidRPr="007D4016" w:rsidTr="00E868D7">
        <w:trPr>
          <w:cantSplit/>
          <w:trHeight w:val="34"/>
        </w:trPr>
        <w:tc>
          <w:tcPr>
            <w:tcW w:w="146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1465"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pStyle w:val="Ttulo1"/>
              <w:jc w:val="left"/>
              <w:rPr>
                <w:rFonts w:ascii="Square721 BT" w:hAnsi="Square721 BT" w:cs="Arial"/>
                <w:sz w:val="16"/>
                <w:szCs w:val="16"/>
              </w:rPr>
            </w:pPr>
            <w:r w:rsidRPr="007D4016">
              <w:rPr>
                <w:rFonts w:ascii="Square721 BT" w:hAnsi="Square721 BT" w:cs="Arial"/>
                <w:sz w:val="16"/>
                <w:szCs w:val="16"/>
              </w:rPr>
              <w:t>Artículo 94º. Control de los productos de inyección</w:t>
            </w:r>
          </w:p>
        </w:tc>
        <w:tc>
          <w:tcPr>
            <w:tcW w:w="14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74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Los requisitos que habrán de cumplir los productos de inyección serán los que figuran en el Artículo 36º.</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Si los materiales, cemento y agua, utilizados en la preparación del producto de inyección son de distinto tipo o categoría que los empleados en la fabricación del hormigón de la obra, deberán ser necesariamente sometidos a los ensayos que se indican en el Artículo 81º.</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cuanto a la composición de los aditivos, antes de comenzar la obra se comprobará en todos los casos, mediante los oportunos ensayos de laboratorio, el efecto que el aditivo que se piensa emplear en la obra produce en las características de calidad de la lechada o mortero, de manera que se cumplan las especificaciones de 29.1. Se habrán de tener en cuenta las condiciones particulares de la obra en cuanto a temperatura para prevenir, si fuese necesario, la necesidad de que el aditivo tenga propiedades aireantes.</w:t>
            </w:r>
          </w:p>
        </w:tc>
      </w:tr>
      <w:tr w:rsidR="007D4016" w:rsidRPr="007D4016" w:rsidTr="00E868D7">
        <w:trPr>
          <w:cantSplit/>
          <w:trHeight w:val="34"/>
        </w:trPr>
        <w:tc>
          <w:tcPr>
            <w:tcW w:w="1465" w:type="dxa"/>
            <w:tcBorders>
              <w:top w:val="single" w:sz="4" w:space="0" w:color="auto"/>
              <w:left w:val="nil"/>
              <w:bottom w:val="nil"/>
              <w:right w:val="nil"/>
            </w:tcBorders>
          </w:tcPr>
          <w:p w:rsidR="007D4016" w:rsidRPr="007D4016" w:rsidRDefault="007D4016" w:rsidP="00937C5F">
            <w:pPr>
              <w:rPr>
                <w:rFonts w:ascii="Square721 BT" w:hAnsi="Square721 BT" w:cs="Arial"/>
                <w:b/>
                <w:bCs/>
                <w:iCs/>
                <w:sz w:val="16"/>
                <w:szCs w:val="16"/>
              </w:rPr>
            </w:pPr>
          </w:p>
        </w:tc>
        <w:tc>
          <w:tcPr>
            <w:tcW w:w="146" w:type="dxa"/>
            <w:tcBorders>
              <w:top w:val="nil"/>
              <w:left w:val="nil"/>
              <w:bottom w:val="nil"/>
              <w:right w:val="nil"/>
            </w:tcBorders>
          </w:tcPr>
          <w:p w:rsidR="007D4016" w:rsidRPr="007D4016" w:rsidRDefault="007D4016" w:rsidP="00937C5F">
            <w:pPr>
              <w:rPr>
                <w:rFonts w:ascii="Square721 BT" w:hAnsi="Square721 BT" w:cs="Arial"/>
                <w:sz w:val="16"/>
              </w:rPr>
            </w:pPr>
          </w:p>
        </w:tc>
        <w:tc>
          <w:tcPr>
            <w:tcW w:w="7745" w:type="dxa"/>
            <w:tcBorders>
              <w:top w:val="single" w:sz="4" w:space="0" w:color="auto"/>
              <w:left w:val="nil"/>
              <w:bottom w:val="nil"/>
              <w:right w:val="nil"/>
            </w:tcBorders>
          </w:tcPr>
          <w:p w:rsidR="007D4016" w:rsidRPr="007D4016" w:rsidRDefault="007D4016" w:rsidP="00937C5F">
            <w:pPr>
              <w:rPr>
                <w:rFonts w:ascii="Square721 BT" w:hAnsi="Square721 BT" w:cs="Arial"/>
                <w:sz w:val="16"/>
                <w:szCs w:val="16"/>
              </w:rPr>
            </w:pPr>
          </w:p>
        </w:tc>
      </w:tr>
    </w:tbl>
    <w:p w:rsidR="007D4016" w:rsidRPr="007D4016" w:rsidRDefault="007D4016" w:rsidP="007D4016">
      <w:pPr>
        <w:rPr>
          <w:rFonts w:ascii="Square721 BT" w:hAnsi="Square721 BT" w:cs="Arial"/>
          <w:sz w:val="16"/>
        </w:rPr>
      </w:pPr>
    </w:p>
    <w:p w:rsidR="007D4016" w:rsidRPr="007D4016" w:rsidRDefault="007D4016" w:rsidP="007D4016">
      <w:pPr>
        <w:rPr>
          <w:rFonts w:ascii="Square721 BT" w:hAnsi="Square721 BT" w:cs="Arial"/>
          <w:sz w:val="16"/>
        </w:rPr>
      </w:pPr>
    </w:p>
    <w:p w:rsidR="007D4016" w:rsidRPr="007D4016" w:rsidRDefault="007D4016" w:rsidP="007D4016">
      <w:pPr>
        <w:rPr>
          <w:rFonts w:ascii="Square721 BT" w:hAnsi="Square721 BT" w:cs="Arial"/>
          <w:sz w:val="16"/>
        </w:rPr>
      </w:pPr>
    </w:p>
    <w:p w:rsidR="007D4016" w:rsidRPr="007D4016" w:rsidRDefault="007D4016" w:rsidP="007D4016">
      <w:pPr>
        <w:rPr>
          <w:rFonts w:ascii="Square721 BT" w:hAnsi="Square721 BT" w:cs="Arial"/>
          <w:sz w:val="16"/>
        </w:rPr>
      </w:pPr>
    </w:p>
    <w:p w:rsidR="007D4016" w:rsidRPr="007D4016" w:rsidRDefault="007D4016" w:rsidP="007D4016">
      <w:pPr>
        <w:rPr>
          <w:rFonts w:ascii="Square721 BT" w:hAnsi="Square721 BT" w:cs="Arial"/>
          <w:sz w:val="16"/>
        </w:rPr>
      </w:pPr>
    </w:p>
    <w:p w:rsidR="007D4016" w:rsidRDefault="007D4016" w:rsidP="007D4016">
      <w:pPr>
        <w:rPr>
          <w:rFonts w:ascii="Square721 BT" w:hAnsi="Square721 BT" w:cs="Arial"/>
          <w:sz w:val="16"/>
        </w:rPr>
      </w:pPr>
    </w:p>
    <w:p w:rsidR="00335D34" w:rsidRDefault="00335D34" w:rsidP="007D4016">
      <w:pPr>
        <w:rPr>
          <w:rFonts w:ascii="Square721 BT" w:hAnsi="Square721 BT" w:cs="Arial"/>
          <w:sz w:val="16"/>
        </w:rPr>
      </w:pPr>
    </w:p>
    <w:p w:rsidR="00335D34" w:rsidRDefault="00335D34" w:rsidP="007D4016">
      <w:pPr>
        <w:rPr>
          <w:rFonts w:ascii="Square721 BT" w:hAnsi="Square721 BT" w:cs="Arial"/>
          <w:sz w:val="16"/>
        </w:rPr>
      </w:pPr>
    </w:p>
    <w:p w:rsidR="00335D34" w:rsidRPr="007D4016" w:rsidRDefault="00335D34" w:rsidP="007D4016">
      <w:pPr>
        <w:rPr>
          <w:rFonts w:ascii="Square721 BT" w:hAnsi="Square721 BT" w:cs="Arial"/>
          <w:sz w:val="16"/>
        </w:rPr>
      </w:pPr>
    </w:p>
    <w:p w:rsidR="007D4016" w:rsidRPr="007D4016" w:rsidRDefault="007D4016" w:rsidP="007D4016">
      <w:pPr>
        <w:rPr>
          <w:rFonts w:ascii="Square721 BT" w:hAnsi="Square721 BT" w:cs="Arial"/>
          <w:sz w:val="16"/>
        </w:rPr>
      </w:pPr>
    </w:p>
    <w:p w:rsidR="007D4016" w:rsidRPr="007D4016" w:rsidRDefault="007D4016" w:rsidP="007D4016">
      <w:pPr>
        <w:rPr>
          <w:rFonts w:ascii="Square721 BT" w:hAnsi="Square721 BT" w:cs="Arial"/>
          <w:sz w:val="16"/>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97"/>
        <w:gridCol w:w="160"/>
        <w:gridCol w:w="7599"/>
      </w:tblGrid>
      <w:tr w:rsidR="007D4016" w:rsidRPr="007D4016" w:rsidTr="00335D34">
        <w:trPr>
          <w:cantSplit/>
          <w:trHeight w:val="34"/>
        </w:trPr>
        <w:tc>
          <w:tcPr>
            <w:tcW w:w="9356"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rPr>
                <w:rFonts w:ascii="Square721 BT" w:hAnsi="Square721 BT" w:cs="Arial"/>
                <w:sz w:val="16"/>
                <w:szCs w:val="16"/>
              </w:rPr>
            </w:pPr>
            <w:r w:rsidRPr="00335D34">
              <w:rPr>
                <w:rFonts w:ascii="Square721 BT" w:hAnsi="Square721 BT" w:cs="Arial"/>
                <w:b/>
                <w:color w:val="006699"/>
                <w:sz w:val="16"/>
                <w:szCs w:val="16"/>
              </w:rPr>
              <w:lastRenderedPageBreak/>
              <w:t>Capítulo XVI. Control de la ejecución</w:t>
            </w:r>
          </w:p>
        </w:tc>
      </w:tr>
      <w:tr w:rsidR="007D4016" w:rsidRPr="007D4016" w:rsidTr="00335D34">
        <w:trPr>
          <w:cantSplit/>
          <w:trHeight w:val="34"/>
        </w:trPr>
        <w:tc>
          <w:tcPr>
            <w:tcW w:w="159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60" w:type="dxa"/>
            <w:tcBorders>
              <w:top w:val="single" w:sz="4" w:space="0" w:color="auto"/>
              <w:left w:val="nil"/>
              <w:bottom w:val="nil"/>
              <w:right w:val="nil"/>
            </w:tcBorders>
          </w:tcPr>
          <w:p w:rsidR="007D4016" w:rsidRPr="007D4016" w:rsidRDefault="007D4016" w:rsidP="00937C5F">
            <w:pPr>
              <w:rPr>
                <w:rFonts w:ascii="Square721 BT" w:hAnsi="Square721 BT" w:cs="Arial"/>
                <w:sz w:val="16"/>
              </w:rPr>
            </w:pPr>
          </w:p>
        </w:tc>
        <w:tc>
          <w:tcPr>
            <w:tcW w:w="7599"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159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pStyle w:val="Ttulo1"/>
              <w:jc w:val="left"/>
              <w:rPr>
                <w:rFonts w:ascii="Square721 BT" w:hAnsi="Square721 BT" w:cs="Arial"/>
                <w:sz w:val="16"/>
                <w:szCs w:val="16"/>
              </w:rPr>
            </w:pPr>
            <w:r w:rsidRPr="007D4016">
              <w:rPr>
                <w:rFonts w:ascii="Square721 BT" w:hAnsi="Square721 BT" w:cs="Arial"/>
                <w:sz w:val="16"/>
                <w:szCs w:val="16"/>
              </w:rPr>
              <w:t>Artículo 95º. Control de la ejecución</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159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60" w:type="dxa"/>
            <w:tcBorders>
              <w:top w:val="nil"/>
              <w:left w:val="nil"/>
              <w:bottom w:val="nil"/>
              <w:right w:val="nil"/>
            </w:tcBorders>
          </w:tcPr>
          <w:p w:rsidR="007D4016" w:rsidRPr="007D4016" w:rsidRDefault="007D4016" w:rsidP="00937C5F">
            <w:pPr>
              <w:rPr>
                <w:rFonts w:ascii="Square721 BT" w:hAnsi="Square721 BT" w:cs="Arial"/>
                <w:sz w:val="16"/>
              </w:rPr>
            </w:pPr>
          </w:p>
        </w:tc>
        <w:tc>
          <w:tcPr>
            <w:tcW w:w="7599"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159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95.1. Generalidades</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vMerge w:val="restart"/>
            <w:tcBorders>
              <w:top w:val="single" w:sz="4" w:space="0" w:color="auto"/>
              <w:lef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Control de la Ejecución, que esta Instrucción establece con carácter preceptivo, tiene por objeto garantizar que la obra se ajusta al proyecto y a las prescripciones de esta Instrucción.</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 xml:space="preserve">Corresponde a la Propiedad y a la Dirección de Obra la responsabilidad de asegurar la realización del control externo de la ejecución, el cual se adecuará necesariamente al nivel correspondiente, en función del valor adoptado para </w:t>
            </w:r>
            <w:r w:rsidRPr="007D4016">
              <w:rPr>
                <w:rFonts w:ascii="Square721 BT" w:hAnsi="Square721 BT" w:cs="Arial"/>
                <w:i/>
                <w:iCs/>
                <w:sz w:val="16"/>
                <w:szCs w:val="16"/>
              </w:rPr>
              <w:t xml:space="preserve">f </w:t>
            </w:r>
            <w:r w:rsidRPr="007D4016">
              <w:rPr>
                <w:rFonts w:ascii="Square721 BT" w:hAnsi="Square721 BT" w:cs="Arial"/>
                <w:sz w:val="16"/>
                <w:szCs w:val="16"/>
              </w:rPr>
              <w:t>en el proyecto.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Se consideran los tres siguientes niveles para la realización del control de la ejecución:</w:t>
            </w:r>
          </w:p>
          <w:p w:rsidR="007D4016" w:rsidRPr="007D4016" w:rsidRDefault="007D4016" w:rsidP="00207978">
            <w:pPr>
              <w:numPr>
                <w:ilvl w:val="0"/>
                <w:numId w:val="105"/>
              </w:numPr>
              <w:rPr>
                <w:rFonts w:ascii="Square721 BT" w:hAnsi="Square721 BT" w:cs="Arial"/>
                <w:sz w:val="16"/>
                <w:szCs w:val="16"/>
              </w:rPr>
            </w:pPr>
            <w:r w:rsidRPr="007D4016">
              <w:rPr>
                <w:rFonts w:ascii="Square721 BT" w:hAnsi="Square721 BT" w:cs="Arial"/>
                <w:sz w:val="16"/>
                <w:szCs w:val="16"/>
              </w:rPr>
              <w:t>Control de ejecución a nivel reducido,</w:t>
            </w:r>
          </w:p>
          <w:p w:rsidR="007D4016" w:rsidRPr="007D4016" w:rsidRDefault="007D4016" w:rsidP="00207978">
            <w:pPr>
              <w:numPr>
                <w:ilvl w:val="0"/>
                <w:numId w:val="105"/>
              </w:numPr>
              <w:rPr>
                <w:rFonts w:ascii="Square721 BT" w:hAnsi="Square721 BT" w:cs="Arial"/>
                <w:sz w:val="16"/>
                <w:szCs w:val="16"/>
              </w:rPr>
            </w:pPr>
            <w:r w:rsidRPr="007D4016">
              <w:rPr>
                <w:rFonts w:ascii="Square721 BT" w:hAnsi="Square721 BT" w:cs="Arial"/>
                <w:sz w:val="16"/>
                <w:szCs w:val="16"/>
              </w:rPr>
              <w:t>Control de ejecución a nivel normal,</w:t>
            </w:r>
          </w:p>
          <w:p w:rsidR="007D4016" w:rsidRPr="007D4016" w:rsidRDefault="007D4016" w:rsidP="00207978">
            <w:pPr>
              <w:numPr>
                <w:ilvl w:val="0"/>
                <w:numId w:val="105"/>
              </w:numPr>
              <w:rPr>
                <w:rFonts w:ascii="Square721 BT" w:hAnsi="Square721 BT" w:cs="Arial"/>
                <w:sz w:val="16"/>
                <w:szCs w:val="16"/>
              </w:rPr>
            </w:pPr>
            <w:r w:rsidRPr="007D4016">
              <w:rPr>
                <w:rFonts w:ascii="Square721 BT" w:hAnsi="Square721 BT" w:cs="Arial"/>
                <w:sz w:val="16"/>
                <w:szCs w:val="16"/>
              </w:rPr>
              <w:t>Control de ejecución a nivel intenso,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que están relacionados con el coeficiente de mayoración de acciones empleado para el proyecto.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Para el control de ejecución se redactará un Plan de Control, dividiendo la obra en lotes, de acuerdo con lo indicado en la tabla 95.1.a.</w:t>
            </w:r>
          </w:p>
          <w:p w:rsidR="007D4016" w:rsidRPr="007D4016" w:rsidRDefault="007D4016" w:rsidP="00937C5F">
            <w:pPr>
              <w:rPr>
                <w:rFonts w:ascii="Square721 BT" w:hAnsi="Square721 BT" w:cs="Arial"/>
                <w:sz w:val="16"/>
                <w:szCs w:val="16"/>
              </w:rPr>
            </w:pPr>
          </w:p>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t>TABLA 95.1.a</w:t>
            </w:r>
          </w:p>
          <w:tbl>
            <w:tblPr>
              <w:tblW w:w="657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208"/>
              <w:gridCol w:w="3366"/>
            </w:tblGrid>
            <w:tr w:rsidR="007D4016" w:rsidRPr="007D4016" w:rsidTr="00030DDF">
              <w:trPr>
                <w:trHeight w:val="458"/>
                <w:jc w:val="center"/>
              </w:trPr>
              <w:tc>
                <w:tcPr>
                  <w:tcW w:w="3208" w:type="dxa"/>
                  <w:vAlign w:val="center"/>
                </w:tcPr>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t>Tipo de obra</w:t>
                  </w:r>
                </w:p>
              </w:tc>
              <w:tc>
                <w:tcPr>
                  <w:tcW w:w="3366" w:type="dxa"/>
                  <w:vAlign w:val="center"/>
                </w:tcPr>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t>Tamaño del lote</w:t>
                  </w:r>
                </w:p>
              </w:tc>
            </w:tr>
            <w:tr w:rsidR="007D4016" w:rsidRPr="007D4016" w:rsidTr="00030DDF">
              <w:trPr>
                <w:trHeight w:val="440"/>
                <w:jc w:val="center"/>
              </w:trPr>
              <w:tc>
                <w:tcPr>
                  <w:tcW w:w="3208" w:type="dxa"/>
                  <w:vAlign w:val="center"/>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Edificios</w:t>
                  </w:r>
                </w:p>
              </w:tc>
              <w:tc>
                <w:tcPr>
                  <w:tcW w:w="3366" w:type="dxa"/>
                  <w:vAlign w:val="center"/>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500 m</w:t>
                  </w:r>
                  <w:r w:rsidRPr="007D4016">
                    <w:rPr>
                      <w:rFonts w:ascii="Square721 BT" w:hAnsi="Square721 BT" w:cs="Arial"/>
                      <w:sz w:val="16"/>
                      <w:szCs w:val="16"/>
                      <w:vertAlign w:val="superscript"/>
                    </w:rPr>
                    <w:t>2</w:t>
                  </w:r>
                  <w:r w:rsidRPr="007D4016">
                    <w:rPr>
                      <w:rFonts w:ascii="Square721 BT" w:hAnsi="Square721 BT" w:cs="Arial"/>
                      <w:sz w:val="16"/>
                      <w:szCs w:val="16"/>
                    </w:rPr>
                    <w:t>, sin rebasar las dos plantas</w:t>
                  </w:r>
                </w:p>
              </w:tc>
            </w:tr>
            <w:tr w:rsidR="007D4016" w:rsidRPr="007D4016" w:rsidTr="00030DDF">
              <w:trPr>
                <w:trHeight w:val="443"/>
                <w:jc w:val="center"/>
              </w:trPr>
              <w:tc>
                <w:tcPr>
                  <w:tcW w:w="3208" w:type="dxa"/>
                  <w:vAlign w:val="center"/>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Puentes, Acueductos, Túneles, etc.</w:t>
                  </w:r>
                </w:p>
              </w:tc>
              <w:tc>
                <w:tcPr>
                  <w:tcW w:w="3366" w:type="dxa"/>
                  <w:vAlign w:val="center"/>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500 m</w:t>
                  </w:r>
                  <w:r w:rsidRPr="007D4016">
                    <w:rPr>
                      <w:rFonts w:ascii="Square721 BT" w:hAnsi="Square721 BT" w:cs="Arial"/>
                      <w:sz w:val="16"/>
                      <w:szCs w:val="16"/>
                      <w:vertAlign w:val="superscript"/>
                    </w:rPr>
                    <w:t>2</w:t>
                  </w:r>
                  <w:r w:rsidRPr="007D4016">
                    <w:rPr>
                      <w:rFonts w:ascii="Square721 BT" w:hAnsi="Square721 BT" w:cs="Arial"/>
                      <w:sz w:val="16"/>
                      <w:szCs w:val="16"/>
                    </w:rPr>
                    <w:t xml:space="preserve"> de planta, sin rebasar los 50 m</w:t>
                  </w:r>
                </w:p>
              </w:tc>
            </w:tr>
            <w:tr w:rsidR="007D4016" w:rsidRPr="007D4016" w:rsidTr="00030DDF">
              <w:trPr>
                <w:trHeight w:val="440"/>
                <w:jc w:val="center"/>
              </w:trPr>
              <w:tc>
                <w:tcPr>
                  <w:tcW w:w="3208" w:type="dxa"/>
                  <w:vAlign w:val="center"/>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Obras de Grandes Macizos</w:t>
                  </w:r>
                </w:p>
              </w:tc>
              <w:tc>
                <w:tcPr>
                  <w:tcW w:w="3366" w:type="dxa"/>
                  <w:vAlign w:val="center"/>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250 m</w:t>
                  </w:r>
                  <w:r w:rsidRPr="007D4016">
                    <w:rPr>
                      <w:rFonts w:ascii="Square721 BT" w:hAnsi="Square721 BT" w:cs="Arial"/>
                      <w:sz w:val="16"/>
                      <w:szCs w:val="16"/>
                      <w:vertAlign w:val="superscript"/>
                    </w:rPr>
                    <w:t>3</w:t>
                  </w:r>
                </w:p>
              </w:tc>
            </w:tr>
            <w:tr w:rsidR="007D4016" w:rsidRPr="007D4016" w:rsidTr="00030DDF">
              <w:trPr>
                <w:trHeight w:val="440"/>
                <w:jc w:val="center"/>
              </w:trPr>
              <w:tc>
                <w:tcPr>
                  <w:tcW w:w="3208" w:type="dxa"/>
                  <w:vAlign w:val="center"/>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Chimeneas, Torres, Pilas, etc.</w:t>
                  </w:r>
                </w:p>
              </w:tc>
              <w:tc>
                <w:tcPr>
                  <w:tcW w:w="3366" w:type="dxa"/>
                  <w:vAlign w:val="center"/>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250 m</w:t>
                  </w:r>
                  <w:r w:rsidRPr="007D4016">
                    <w:rPr>
                      <w:rFonts w:ascii="Square721 BT" w:hAnsi="Square721 BT" w:cs="Arial"/>
                      <w:sz w:val="16"/>
                      <w:szCs w:val="16"/>
                      <w:vertAlign w:val="superscript"/>
                    </w:rPr>
                    <w:t>3</w:t>
                  </w:r>
                  <w:r w:rsidRPr="007D4016">
                    <w:rPr>
                      <w:rFonts w:ascii="Square721 BT" w:hAnsi="Square721 BT" w:cs="Arial"/>
                      <w:sz w:val="16"/>
                      <w:szCs w:val="16"/>
                    </w:rPr>
                    <w:t>, sin rebasar los 50 m</w:t>
                  </w:r>
                </w:p>
              </w:tc>
            </w:tr>
            <w:tr w:rsidR="007D4016" w:rsidRPr="007D4016" w:rsidTr="00030DDF">
              <w:trPr>
                <w:trHeight w:val="574"/>
                <w:jc w:val="center"/>
              </w:trPr>
              <w:tc>
                <w:tcPr>
                  <w:tcW w:w="3208" w:type="dxa"/>
                  <w:tcBorders>
                    <w:bottom w:val="single" w:sz="6" w:space="0" w:color="auto"/>
                  </w:tcBorders>
                  <w:vAlign w:val="center"/>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Piezas prefabricadas:</w:t>
                  </w:r>
                </w:p>
                <w:p w:rsidR="007D4016" w:rsidRPr="007D4016" w:rsidRDefault="007D4016" w:rsidP="00207978">
                  <w:pPr>
                    <w:numPr>
                      <w:ilvl w:val="0"/>
                      <w:numId w:val="106"/>
                    </w:numPr>
                    <w:rPr>
                      <w:rFonts w:ascii="Square721 BT" w:hAnsi="Square721 BT" w:cs="Arial"/>
                      <w:sz w:val="16"/>
                      <w:szCs w:val="16"/>
                    </w:rPr>
                  </w:pPr>
                  <w:r w:rsidRPr="007D4016">
                    <w:rPr>
                      <w:rFonts w:ascii="Square721 BT" w:hAnsi="Square721 BT" w:cs="Arial"/>
                      <w:sz w:val="16"/>
                      <w:szCs w:val="16"/>
                    </w:rPr>
                    <w:t>De tipo lineal</w:t>
                  </w:r>
                </w:p>
                <w:p w:rsidR="007D4016" w:rsidRPr="007D4016" w:rsidRDefault="007D4016" w:rsidP="00207978">
                  <w:pPr>
                    <w:numPr>
                      <w:ilvl w:val="0"/>
                      <w:numId w:val="106"/>
                    </w:numPr>
                    <w:rPr>
                      <w:rFonts w:ascii="Square721 BT" w:hAnsi="Square721 BT" w:cs="Arial"/>
                      <w:sz w:val="16"/>
                      <w:szCs w:val="16"/>
                    </w:rPr>
                  </w:pPr>
                  <w:r w:rsidRPr="007D4016">
                    <w:rPr>
                      <w:rFonts w:ascii="Square721 BT" w:hAnsi="Square721 BT" w:cs="Arial"/>
                      <w:sz w:val="16"/>
                      <w:szCs w:val="16"/>
                    </w:rPr>
                    <w:t>De tipo superficial</w:t>
                  </w:r>
                </w:p>
              </w:tc>
              <w:tc>
                <w:tcPr>
                  <w:tcW w:w="3366" w:type="dxa"/>
                  <w:tcBorders>
                    <w:bottom w:val="single" w:sz="6" w:space="0" w:color="auto"/>
                  </w:tcBorders>
                  <w:vAlign w:val="center"/>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500 m de bancada 250 m</w:t>
                  </w:r>
                </w:p>
              </w:tc>
            </w:tr>
            <w:tr w:rsidR="007D4016" w:rsidRPr="007D4016" w:rsidTr="00030DDF">
              <w:trPr>
                <w:trHeight w:val="574"/>
                <w:jc w:val="center"/>
              </w:trPr>
              <w:tc>
                <w:tcPr>
                  <w:tcW w:w="3208" w:type="dxa"/>
                  <w:tcBorders>
                    <w:top w:val="single" w:sz="6" w:space="0" w:color="auto"/>
                    <w:left w:val="nil"/>
                    <w:bottom w:val="nil"/>
                    <w:right w:val="nil"/>
                  </w:tcBorders>
                  <w:vAlign w:val="center"/>
                </w:tcPr>
                <w:p w:rsidR="007D4016" w:rsidRPr="007D4016" w:rsidRDefault="007D4016" w:rsidP="00937C5F">
                  <w:pPr>
                    <w:rPr>
                      <w:rFonts w:ascii="Square721 BT" w:hAnsi="Square721 BT" w:cs="Arial"/>
                      <w:sz w:val="16"/>
                      <w:szCs w:val="16"/>
                    </w:rPr>
                  </w:pPr>
                </w:p>
              </w:tc>
              <w:tc>
                <w:tcPr>
                  <w:tcW w:w="3366" w:type="dxa"/>
                  <w:tcBorders>
                    <w:top w:val="single" w:sz="6" w:space="0" w:color="auto"/>
                    <w:left w:val="nil"/>
                    <w:bottom w:val="nil"/>
                    <w:right w:val="nil"/>
                  </w:tcBorders>
                  <w:vAlign w:val="center"/>
                </w:tcPr>
                <w:p w:rsidR="007D4016" w:rsidRPr="007D4016" w:rsidRDefault="007D4016" w:rsidP="00937C5F">
                  <w:pPr>
                    <w:rPr>
                      <w:rFonts w:ascii="Square721 BT" w:hAnsi="Square721 BT" w:cs="Arial"/>
                      <w:sz w:val="16"/>
                      <w:szCs w:val="16"/>
                    </w:rPr>
                  </w:pPr>
                </w:p>
              </w:tc>
            </w:tr>
          </w:tbl>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159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iCs/>
                <w:sz w:val="16"/>
                <w:szCs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vMerge/>
            <w:tcBorders>
              <w:left w:val="single" w:sz="4" w:space="0" w:color="auto"/>
              <w:bottom w:val="single" w:sz="4" w:space="0" w:color="auto"/>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159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iCs/>
                <w:sz w:val="16"/>
                <w:szCs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cada lote se inspeccionarán los distintos aspectos que, a título orientativo pero no excluyente, se detallan en la tabla 95.1.b.</w:t>
            </w:r>
          </w:p>
          <w:p w:rsidR="007D4016" w:rsidRPr="007D4016" w:rsidRDefault="007D4016" w:rsidP="00937C5F">
            <w:pPr>
              <w:rPr>
                <w:rFonts w:ascii="Square721 BT" w:hAnsi="Square721 BT" w:cs="Arial"/>
                <w:sz w:val="16"/>
                <w:szCs w:val="16"/>
              </w:rPr>
            </w:pPr>
          </w:p>
          <w:p w:rsidR="007D4016" w:rsidRPr="007D4016" w:rsidRDefault="007D4016" w:rsidP="00937C5F">
            <w:pPr>
              <w:autoSpaceDE w:val="0"/>
              <w:autoSpaceDN w:val="0"/>
              <w:adjustRightInd w:val="0"/>
              <w:jc w:val="center"/>
              <w:rPr>
                <w:rFonts w:ascii="Square721 BT" w:hAnsi="Square721 BT" w:cs="Arial"/>
                <w:sz w:val="16"/>
                <w:szCs w:val="16"/>
              </w:rPr>
            </w:pPr>
            <w:r w:rsidRPr="007D4016">
              <w:rPr>
                <w:rFonts w:ascii="Square721 BT" w:hAnsi="Square721 BT" w:cs="Arial"/>
                <w:sz w:val="16"/>
                <w:szCs w:val="16"/>
              </w:rPr>
              <w:t>TABLA 95.1.b</w:t>
            </w:r>
          </w:p>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t>Comprobaciones que deben efectuarse durante la ejecución</w:t>
            </w:r>
          </w:p>
          <w:p w:rsidR="007D4016" w:rsidRPr="007D4016" w:rsidRDefault="007D4016" w:rsidP="00937C5F">
            <w:pPr>
              <w:jc w:val="center"/>
              <w:rPr>
                <w:rFonts w:ascii="Square721 BT" w:hAnsi="Square721 BT" w:cs="Arial"/>
                <w:sz w:val="16"/>
                <w:szCs w:val="16"/>
              </w:rPr>
            </w:pPr>
          </w:p>
          <w:tbl>
            <w:tblPr>
              <w:tblW w:w="7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8"/>
            </w:tblGrid>
            <w:tr w:rsidR="007D4016" w:rsidRPr="007D4016" w:rsidTr="00030DDF">
              <w:trPr>
                <w:trHeight w:val="34"/>
                <w:jc w:val="center"/>
              </w:trPr>
              <w:tc>
                <w:tcPr>
                  <w:tcW w:w="7308" w:type="dxa"/>
                </w:tcPr>
                <w:p w:rsidR="007D4016" w:rsidRPr="007D4016" w:rsidRDefault="007D4016" w:rsidP="00937C5F">
                  <w:pPr>
                    <w:pStyle w:val="Ttulo4"/>
                    <w:rPr>
                      <w:rFonts w:ascii="Square721 BT" w:hAnsi="Square721 BT" w:cs="Arial"/>
                      <w:sz w:val="16"/>
                      <w:szCs w:val="14"/>
                    </w:rPr>
                  </w:pPr>
                  <w:r w:rsidRPr="007D4016">
                    <w:rPr>
                      <w:rFonts w:ascii="Square721 BT" w:hAnsi="Square721 BT" w:cs="Arial"/>
                      <w:sz w:val="16"/>
                      <w:szCs w:val="14"/>
                    </w:rPr>
                    <w:t xml:space="preserve">GENERALES PARA TODO TIPO DE OBRAS </w:t>
                  </w:r>
                </w:p>
              </w:tc>
            </w:tr>
            <w:tr w:rsidR="007D4016" w:rsidRPr="007D4016" w:rsidTr="00030DDF">
              <w:trPr>
                <w:trHeight w:val="34"/>
                <w:jc w:val="center"/>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A) Comprobaciones previas al comienzo de la ejecución </w:t>
                  </w:r>
                </w:p>
              </w:tc>
            </w:tr>
            <w:tr w:rsidR="007D4016" w:rsidRPr="007D4016" w:rsidTr="00030DDF">
              <w:trPr>
                <w:trHeight w:val="34"/>
                <w:jc w:val="center"/>
              </w:trPr>
              <w:tc>
                <w:tcPr>
                  <w:tcW w:w="7308" w:type="dxa"/>
                  <w:tcBorders>
                    <w:bottom w:val="single" w:sz="4" w:space="0" w:color="auto"/>
                  </w:tcBorders>
                </w:tcPr>
                <w:p w:rsidR="007D4016" w:rsidRPr="007D4016" w:rsidRDefault="007D4016" w:rsidP="00207978">
                  <w:pPr>
                    <w:numPr>
                      <w:ilvl w:val="0"/>
                      <w:numId w:val="107"/>
                    </w:numPr>
                    <w:rPr>
                      <w:rFonts w:ascii="Square721 BT" w:hAnsi="Square721 BT" w:cs="Arial"/>
                      <w:sz w:val="16"/>
                      <w:szCs w:val="14"/>
                    </w:rPr>
                  </w:pPr>
                  <w:r w:rsidRPr="007D4016">
                    <w:rPr>
                      <w:rFonts w:ascii="Square721 BT" w:hAnsi="Square721 BT" w:cs="Arial"/>
                      <w:sz w:val="16"/>
                      <w:szCs w:val="14"/>
                    </w:rPr>
                    <w:t xml:space="preserve">Directorio de agentes involucrados. </w:t>
                  </w:r>
                </w:p>
                <w:p w:rsidR="007D4016" w:rsidRPr="007D4016" w:rsidRDefault="007D4016" w:rsidP="00207978">
                  <w:pPr>
                    <w:numPr>
                      <w:ilvl w:val="0"/>
                      <w:numId w:val="107"/>
                    </w:numPr>
                    <w:rPr>
                      <w:rFonts w:ascii="Square721 BT" w:hAnsi="Square721 BT" w:cs="Arial"/>
                      <w:sz w:val="16"/>
                      <w:szCs w:val="14"/>
                    </w:rPr>
                  </w:pPr>
                  <w:r w:rsidRPr="007D4016">
                    <w:rPr>
                      <w:rFonts w:ascii="Square721 BT" w:hAnsi="Square721 BT" w:cs="Arial"/>
                      <w:sz w:val="16"/>
                      <w:szCs w:val="14"/>
                    </w:rPr>
                    <w:t xml:space="preserve">Existencia de libros de registro y órdenes reglamentarios. </w:t>
                  </w:r>
                </w:p>
                <w:p w:rsidR="007D4016" w:rsidRPr="007D4016" w:rsidRDefault="007D4016" w:rsidP="00207978">
                  <w:pPr>
                    <w:numPr>
                      <w:ilvl w:val="0"/>
                      <w:numId w:val="107"/>
                    </w:numPr>
                    <w:rPr>
                      <w:rFonts w:ascii="Square721 BT" w:hAnsi="Square721 BT" w:cs="Arial"/>
                      <w:sz w:val="16"/>
                      <w:szCs w:val="14"/>
                    </w:rPr>
                  </w:pPr>
                  <w:r w:rsidRPr="007D4016">
                    <w:rPr>
                      <w:rFonts w:ascii="Square721 BT" w:hAnsi="Square721 BT" w:cs="Arial"/>
                      <w:sz w:val="16"/>
                      <w:szCs w:val="14"/>
                    </w:rPr>
                    <w:t xml:space="preserve">Existencia de archivo de certificados de materiales, hojas de suministro, resultados de control, documentos de proyecto y sistema de clasificación de cambios de proyecto o información complementaria. </w:t>
                  </w:r>
                </w:p>
                <w:p w:rsidR="007D4016" w:rsidRPr="007D4016" w:rsidRDefault="007D4016" w:rsidP="00207978">
                  <w:pPr>
                    <w:numPr>
                      <w:ilvl w:val="0"/>
                      <w:numId w:val="107"/>
                    </w:numPr>
                    <w:rPr>
                      <w:rFonts w:ascii="Square721 BT" w:hAnsi="Square721 BT" w:cs="Arial"/>
                      <w:sz w:val="16"/>
                      <w:szCs w:val="14"/>
                    </w:rPr>
                  </w:pPr>
                  <w:r w:rsidRPr="007D4016">
                    <w:rPr>
                      <w:rFonts w:ascii="Square721 BT" w:hAnsi="Square721 BT" w:cs="Arial"/>
                      <w:sz w:val="16"/>
                      <w:szCs w:val="14"/>
                    </w:rPr>
                    <w:t xml:space="preserve">Revisión de planos y documentos contractuales. </w:t>
                  </w:r>
                </w:p>
                <w:p w:rsidR="007D4016" w:rsidRPr="007D4016" w:rsidRDefault="007D4016" w:rsidP="00207978">
                  <w:pPr>
                    <w:numPr>
                      <w:ilvl w:val="0"/>
                      <w:numId w:val="107"/>
                    </w:numPr>
                    <w:rPr>
                      <w:rFonts w:ascii="Square721 BT" w:hAnsi="Square721 BT" w:cs="Arial"/>
                      <w:sz w:val="16"/>
                      <w:szCs w:val="14"/>
                    </w:rPr>
                  </w:pPr>
                  <w:r w:rsidRPr="007D4016">
                    <w:rPr>
                      <w:rFonts w:ascii="Square721 BT" w:hAnsi="Square721 BT" w:cs="Arial"/>
                      <w:sz w:val="16"/>
                      <w:szCs w:val="14"/>
                    </w:rPr>
                    <w:t>Existencia de control de calidad de materiales de acuerdo con los niveles especificados.</w:t>
                  </w:r>
                </w:p>
                <w:p w:rsidR="007D4016" w:rsidRPr="007D4016" w:rsidRDefault="007D4016" w:rsidP="00207978">
                  <w:pPr>
                    <w:numPr>
                      <w:ilvl w:val="0"/>
                      <w:numId w:val="107"/>
                    </w:numPr>
                    <w:rPr>
                      <w:rFonts w:ascii="Square721 BT" w:hAnsi="Square721 BT" w:cs="Arial"/>
                      <w:sz w:val="16"/>
                      <w:szCs w:val="14"/>
                    </w:rPr>
                  </w:pPr>
                  <w:r w:rsidRPr="007D4016">
                    <w:rPr>
                      <w:rFonts w:ascii="Square721 BT" w:hAnsi="Square721 BT" w:cs="Arial"/>
                      <w:sz w:val="16"/>
                      <w:szCs w:val="14"/>
                    </w:rPr>
                    <w:t xml:space="preserve">Comprobación general de equipos: certificados de tarado, en su caso. </w:t>
                  </w:r>
                </w:p>
                <w:p w:rsidR="007D4016" w:rsidRPr="007D4016" w:rsidRDefault="007D4016" w:rsidP="00207978">
                  <w:pPr>
                    <w:numPr>
                      <w:ilvl w:val="0"/>
                      <w:numId w:val="107"/>
                    </w:numPr>
                    <w:rPr>
                      <w:rFonts w:ascii="Square721 BT" w:hAnsi="Square721 BT" w:cs="Arial"/>
                      <w:sz w:val="16"/>
                      <w:szCs w:val="14"/>
                    </w:rPr>
                  </w:pPr>
                  <w:r w:rsidRPr="007D4016">
                    <w:rPr>
                      <w:rFonts w:ascii="Square721 BT" w:hAnsi="Square721 BT" w:cs="Arial"/>
                      <w:sz w:val="16"/>
                      <w:szCs w:val="14"/>
                    </w:rPr>
                    <w:t xml:space="preserve">Suministro y certificados de aptitud de materiales. </w:t>
                  </w:r>
                </w:p>
              </w:tc>
            </w:tr>
            <w:tr w:rsidR="007D4016" w:rsidRPr="007D4016" w:rsidTr="00030DDF">
              <w:trPr>
                <w:trHeight w:val="34"/>
                <w:jc w:val="center"/>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B) </w:t>
                  </w:r>
                  <w:r w:rsidRPr="007D4016">
                    <w:rPr>
                      <w:rFonts w:ascii="Square721 BT" w:hAnsi="Square721 BT" w:cs="Arial"/>
                      <w:i/>
                      <w:iCs/>
                      <w:sz w:val="16"/>
                      <w:szCs w:val="14"/>
                    </w:rPr>
                    <w:t xml:space="preserve">Comprobaciones de replanteo y geométricas </w:t>
                  </w:r>
                </w:p>
              </w:tc>
            </w:tr>
            <w:tr w:rsidR="007D4016" w:rsidRPr="007D4016" w:rsidTr="00030DDF">
              <w:trPr>
                <w:trHeight w:val="34"/>
                <w:jc w:val="center"/>
              </w:trPr>
              <w:tc>
                <w:tcPr>
                  <w:tcW w:w="7308" w:type="dxa"/>
                </w:tcPr>
                <w:p w:rsidR="007D4016" w:rsidRPr="007D4016" w:rsidRDefault="007D4016" w:rsidP="00207978">
                  <w:pPr>
                    <w:numPr>
                      <w:ilvl w:val="0"/>
                      <w:numId w:val="108"/>
                    </w:numPr>
                    <w:rPr>
                      <w:rFonts w:ascii="Square721 BT" w:hAnsi="Square721 BT" w:cs="Arial"/>
                      <w:sz w:val="16"/>
                      <w:szCs w:val="14"/>
                    </w:rPr>
                  </w:pPr>
                  <w:r w:rsidRPr="007D4016">
                    <w:rPr>
                      <w:rFonts w:ascii="Square721 BT" w:hAnsi="Square721 BT" w:cs="Arial"/>
                      <w:sz w:val="16"/>
                      <w:szCs w:val="14"/>
                    </w:rPr>
                    <w:t xml:space="preserve">Comprobación de cotas, niveles y geometría. </w:t>
                  </w:r>
                </w:p>
                <w:p w:rsidR="007D4016" w:rsidRPr="007D4016" w:rsidRDefault="007D4016" w:rsidP="00207978">
                  <w:pPr>
                    <w:numPr>
                      <w:ilvl w:val="0"/>
                      <w:numId w:val="108"/>
                    </w:numPr>
                    <w:rPr>
                      <w:rFonts w:ascii="Square721 BT" w:hAnsi="Square721 BT" w:cs="Arial"/>
                      <w:sz w:val="16"/>
                      <w:szCs w:val="14"/>
                    </w:rPr>
                  </w:pPr>
                  <w:r w:rsidRPr="007D4016">
                    <w:rPr>
                      <w:rFonts w:ascii="Square721 BT" w:hAnsi="Square721 BT" w:cs="Arial"/>
                      <w:sz w:val="16"/>
                      <w:szCs w:val="14"/>
                    </w:rPr>
                    <w:t xml:space="preserve">Comprobación de tolerancias admisibles. </w:t>
                  </w:r>
                </w:p>
              </w:tc>
            </w:tr>
            <w:tr w:rsidR="007D4016" w:rsidRPr="007D4016" w:rsidTr="00030DDF">
              <w:trPr>
                <w:trHeight w:val="34"/>
                <w:jc w:val="center"/>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C) </w:t>
                  </w:r>
                  <w:r w:rsidRPr="007D4016">
                    <w:rPr>
                      <w:rFonts w:ascii="Square721 BT" w:hAnsi="Square721 BT" w:cs="Arial"/>
                      <w:i/>
                      <w:iCs/>
                      <w:sz w:val="16"/>
                      <w:szCs w:val="14"/>
                    </w:rPr>
                    <w:t xml:space="preserve">Cimbras y andamiajes </w:t>
                  </w:r>
                </w:p>
              </w:tc>
            </w:tr>
            <w:tr w:rsidR="007D4016" w:rsidRPr="007D4016" w:rsidTr="00030DDF">
              <w:trPr>
                <w:trHeight w:val="34"/>
                <w:jc w:val="center"/>
              </w:trPr>
              <w:tc>
                <w:tcPr>
                  <w:tcW w:w="7308" w:type="dxa"/>
                </w:tcPr>
                <w:p w:rsidR="007D4016" w:rsidRPr="007D4016" w:rsidRDefault="007D4016" w:rsidP="00207978">
                  <w:pPr>
                    <w:numPr>
                      <w:ilvl w:val="0"/>
                      <w:numId w:val="109"/>
                    </w:numPr>
                    <w:rPr>
                      <w:rFonts w:ascii="Square721 BT" w:hAnsi="Square721 BT" w:cs="Arial"/>
                      <w:sz w:val="16"/>
                      <w:szCs w:val="14"/>
                    </w:rPr>
                  </w:pPr>
                  <w:r w:rsidRPr="007D4016">
                    <w:rPr>
                      <w:rFonts w:ascii="Square721 BT" w:hAnsi="Square721 BT" w:cs="Arial"/>
                      <w:sz w:val="16"/>
                      <w:szCs w:val="14"/>
                    </w:rPr>
                    <w:t xml:space="preserve">Existencia de cálculo, en los casos necesarios. </w:t>
                  </w:r>
                </w:p>
                <w:p w:rsidR="007D4016" w:rsidRPr="007D4016" w:rsidRDefault="007D4016" w:rsidP="00207978">
                  <w:pPr>
                    <w:numPr>
                      <w:ilvl w:val="0"/>
                      <w:numId w:val="109"/>
                    </w:numPr>
                    <w:rPr>
                      <w:rFonts w:ascii="Square721 BT" w:hAnsi="Square721 BT" w:cs="Arial"/>
                      <w:sz w:val="16"/>
                      <w:szCs w:val="14"/>
                    </w:rPr>
                  </w:pPr>
                  <w:r w:rsidRPr="007D4016">
                    <w:rPr>
                      <w:rFonts w:ascii="Square721 BT" w:hAnsi="Square721 BT" w:cs="Arial"/>
                      <w:sz w:val="16"/>
                      <w:szCs w:val="14"/>
                    </w:rPr>
                    <w:t xml:space="preserve">Comprobación de planos. </w:t>
                  </w:r>
                </w:p>
                <w:p w:rsidR="007D4016" w:rsidRPr="007D4016" w:rsidRDefault="007D4016" w:rsidP="00207978">
                  <w:pPr>
                    <w:numPr>
                      <w:ilvl w:val="0"/>
                      <w:numId w:val="109"/>
                    </w:numPr>
                    <w:rPr>
                      <w:rFonts w:ascii="Square721 BT" w:hAnsi="Square721 BT" w:cs="Arial"/>
                      <w:sz w:val="16"/>
                      <w:szCs w:val="14"/>
                    </w:rPr>
                  </w:pPr>
                  <w:r w:rsidRPr="007D4016">
                    <w:rPr>
                      <w:rFonts w:ascii="Square721 BT" w:hAnsi="Square721 BT" w:cs="Arial"/>
                      <w:sz w:val="16"/>
                      <w:szCs w:val="14"/>
                    </w:rPr>
                    <w:t xml:space="preserve">Comprobación de cotas y tolerancias. </w:t>
                  </w:r>
                </w:p>
                <w:p w:rsidR="007D4016" w:rsidRPr="007D4016" w:rsidRDefault="007D4016" w:rsidP="00207978">
                  <w:pPr>
                    <w:numPr>
                      <w:ilvl w:val="0"/>
                      <w:numId w:val="109"/>
                    </w:numPr>
                    <w:rPr>
                      <w:rFonts w:ascii="Square721 BT" w:hAnsi="Square721 BT" w:cs="Arial"/>
                      <w:sz w:val="16"/>
                      <w:szCs w:val="14"/>
                    </w:rPr>
                  </w:pPr>
                  <w:r w:rsidRPr="007D4016">
                    <w:rPr>
                      <w:rFonts w:ascii="Square721 BT" w:hAnsi="Square721 BT" w:cs="Arial"/>
                      <w:sz w:val="16"/>
                      <w:szCs w:val="14"/>
                    </w:rPr>
                    <w:t xml:space="preserve">Revisión del montaje. </w:t>
                  </w:r>
                </w:p>
              </w:tc>
            </w:tr>
            <w:tr w:rsidR="007D4016" w:rsidRPr="007D4016" w:rsidTr="00030DDF">
              <w:trPr>
                <w:trHeight w:val="34"/>
                <w:jc w:val="center"/>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D) </w:t>
                  </w:r>
                  <w:r w:rsidRPr="007D4016">
                    <w:rPr>
                      <w:rFonts w:ascii="Square721 BT" w:hAnsi="Square721 BT" w:cs="Arial"/>
                      <w:i/>
                      <w:iCs/>
                      <w:sz w:val="16"/>
                      <w:szCs w:val="14"/>
                    </w:rPr>
                    <w:t xml:space="preserve">Armaduras </w:t>
                  </w:r>
                </w:p>
              </w:tc>
            </w:tr>
            <w:tr w:rsidR="007D4016" w:rsidRPr="007D4016" w:rsidTr="00030DDF">
              <w:trPr>
                <w:trHeight w:val="34"/>
                <w:jc w:val="center"/>
              </w:trPr>
              <w:tc>
                <w:tcPr>
                  <w:tcW w:w="7308" w:type="dxa"/>
                  <w:tcBorders>
                    <w:bottom w:val="single" w:sz="4" w:space="0" w:color="auto"/>
                  </w:tcBorders>
                </w:tcPr>
                <w:p w:rsidR="007D4016" w:rsidRPr="007D4016" w:rsidRDefault="007D4016" w:rsidP="00207978">
                  <w:pPr>
                    <w:numPr>
                      <w:ilvl w:val="0"/>
                      <w:numId w:val="110"/>
                    </w:numPr>
                    <w:rPr>
                      <w:rFonts w:ascii="Square721 BT" w:hAnsi="Square721 BT" w:cs="Arial"/>
                      <w:sz w:val="16"/>
                      <w:szCs w:val="14"/>
                    </w:rPr>
                  </w:pPr>
                  <w:r w:rsidRPr="007D4016">
                    <w:rPr>
                      <w:rFonts w:ascii="Square721 BT" w:hAnsi="Square721 BT" w:cs="Arial"/>
                      <w:sz w:val="16"/>
                      <w:szCs w:val="14"/>
                    </w:rPr>
                    <w:t xml:space="preserve">Tipo, diámetro y posición. </w:t>
                  </w:r>
                </w:p>
                <w:p w:rsidR="007D4016" w:rsidRPr="007D4016" w:rsidRDefault="007D4016" w:rsidP="00207978">
                  <w:pPr>
                    <w:numPr>
                      <w:ilvl w:val="0"/>
                      <w:numId w:val="110"/>
                    </w:numPr>
                    <w:rPr>
                      <w:rFonts w:ascii="Square721 BT" w:hAnsi="Square721 BT" w:cs="Arial"/>
                      <w:sz w:val="16"/>
                      <w:szCs w:val="14"/>
                    </w:rPr>
                  </w:pPr>
                  <w:r w:rsidRPr="007D4016">
                    <w:rPr>
                      <w:rFonts w:ascii="Square721 BT" w:hAnsi="Square721 BT" w:cs="Arial"/>
                      <w:sz w:val="16"/>
                      <w:szCs w:val="14"/>
                    </w:rPr>
                    <w:t xml:space="preserve">Corte y doblado. </w:t>
                  </w:r>
                </w:p>
                <w:p w:rsidR="007D4016" w:rsidRPr="007D4016" w:rsidRDefault="007D4016" w:rsidP="00207978">
                  <w:pPr>
                    <w:numPr>
                      <w:ilvl w:val="0"/>
                      <w:numId w:val="110"/>
                    </w:numPr>
                    <w:rPr>
                      <w:rFonts w:ascii="Square721 BT" w:hAnsi="Square721 BT" w:cs="Arial"/>
                      <w:sz w:val="16"/>
                      <w:szCs w:val="14"/>
                    </w:rPr>
                  </w:pPr>
                  <w:r w:rsidRPr="007D4016">
                    <w:rPr>
                      <w:rFonts w:ascii="Square721 BT" w:hAnsi="Square721 BT" w:cs="Arial"/>
                      <w:sz w:val="16"/>
                      <w:szCs w:val="14"/>
                    </w:rPr>
                    <w:t xml:space="preserve">Almacenamiento. </w:t>
                  </w:r>
                </w:p>
                <w:p w:rsidR="007D4016" w:rsidRPr="007D4016" w:rsidRDefault="007D4016" w:rsidP="00207978">
                  <w:pPr>
                    <w:numPr>
                      <w:ilvl w:val="0"/>
                      <w:numId w:val="110"/>
                    </w:numPr>
                    <w:rPr>
                      <w:rFonts w:ascii="Square721 BT" w:hAnsi="Square721 BT" w:cs="Arial"/>
                      <w:sz w:val="16"/>
                      <w:szCs w:val="14"/>
                    </w:rPr>
                  </w:pPr>
                  <w:r w:rsidRPr="007D4016">
                    <w:rPr>
                      <w:rFonts w:ascii="Square721 BT" w:hAnsi="Square721 BT" w:cs="Arial"/>
                      <w:sz w:val="16"/>
                      <w:szCs w:val="14"/>
                    </w:rPr>
                    <w:t xml:space="preserve">Tolerancias de colocación. </w:t>
                  </w:r>
                </w:p>
                <w:p w:rsidR="007D4016" w:rsidRPr="007D4016" w:rsidRDefault="007D4016" w:rsidP="00207978">
                  <w:pPr>
                    <w:numPr>
                      <w:ilvl w:val="0"/>
                      <w:numId w:val="110"/>
                    </w:numPr>
                    <w:rPr>
                      <w:rFonts w:ascii="Square721 BT" w:hAnsi="Square721 BT" w:cs="Arial"/>
                      <w:sz w:val="16"/>
                      <w:szCs w:val="14"/>
                    </w:rPr>
                  </w:pPr>
                  <w:r w:rsidRPr="007D4016">
                    <w:rPr>
                      <w:rFonts w:ascii="Square721 BT" w:hAnsi="Square721 BT" w:cs="Arial"/>
                      <w:sz w:val="16"/>
                      <w:szCs w:val="14"/>
                    </w:rPr>
                    <w:t xml:space="preserve">Recubrimientos y separación entre armaduras. Utilización de separadores y distanciadores. </w:t>
                  </w:r>
                </w:p>
                <w:p w:rsidR="007D4016" w:rsidRPr="007D4016" w:rsidRDefault="007D4016" w:rsidP="00207978">
                  <w:pPr>
                    <w:numPr>
                      <w:ilvl w:val="0"/>
                      <w:numId w:val="110"/>
                    </w:numPr>
                    <w:rPr>
                      <w:rFonts w:ascii="Square721 BT" w:hAnsi="Square721 BT" w:cs="Arial"/>
                      <w:sz w:val="16"/>
                      <w:szCs w:val="14"/>
                    </w:rPr>
                  </w:pPr>
                  <w:r w:rsidRPr="007D4016">
                    <w:rPr>
                      <w:rFonts w:ascii="Square721 BT" w:hAnsi="Square721 BT" w:cs="Arial"/>
                      <w:sz w:val="16"/>
                      <w:szCs w:val="14"/>
                    </w:rPr>
                    <w:t xml:space="preserve">Estado de vainas, anclajes y empalmes y accesorios. </w:t>
                  </w:r>
                </w:p>
              </w:tc>
            </w:tr>
            <w:tr w:rsidR="007D4016" w:rsidRPr="007D4016" w:rsidTr="00030DDF">
              <w:trPr>
                <w:trHeight w:val="34"/>
                <w:jc w:val="center"/>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E) </w:t>
                  </w:r>
                  <w:r w:rsidRPr="007D4016">
                    <w:rPr>
                      <w:rFonts w:ascii="Square721 BT" w:hAnsi="Square721 BT" w:cs="Arial"/>
                      <w:i/>
                      <w:iCs/>
                      <w:sz w:val="16"/>
                      <w:szCs w:val="14"/>
                    </w:rPr>
                    <w:t xml:space="preserve">Encofrados </w:t>
                  </w:r>
                </w:p>
              </w:tc>
            </w:tr>
            <w:tr w:rsidR="007D4016" w:rsidRPr="007D4016" w:rsidTr="00030DDF">
              <w:trPr>
                <w:trHeight w:val="34"/>
                <w:jc w:val="center"/>
              </w:trPr>
              <w:tc>
                <w:tcPr>
                  <w:tcW w:w="7308" w:type="dxa"/>
                  <w:tcBorders>
                    <w:bottom w:val="single" w:sz="4" w:space="0" w:color="auto"/>
                  </w:tcBorders>
                </w:tcPr>
                <w:p w:rsidR="007D4016" w:rsidRPr="007D4016" w:rsidRDefault="007D4016" w:rsidP="00207978">
                  <w:pPr>
                    <w:numPr>
                      <w:ilvl w:val="0"/>
                      <w:numId w:val="111"/>
                    </w:numPr>
                    <w:rPr>
                      <w:rFonts w:ascii="Square721 BT" w:hAnsi="Square721 BT" w:cs="Arial"/>
                      <w:sz w:val="16"/>
                      <w:szCs w:val="14"/>
                    </w:rPr>
                  </w:pPr>
                  <w:r w:rsidRPr="007D4016">
                    <w:rPr>
                      <w:rFonts w:ascii="Square721 BT" w:hAnsi="Square721 BT" w:cs="Arial"/>
                      <w:sz w:val="16"/>
                      <w:szCs w:val="14"/>
                    </w:rPr>
                    <w:t xml:space="preserve">Estanquidad, rigidez y textura. </w:t>
                  </w:r>
                </w:p>
                <w:p w:rsidR="007D4016" w:rsidRPr="007D4016" w:rsidRDefault="007D4016" w:rsidP="00207978">
                  <w:pPr>
                    <w:numPr>
                      <w:ilvl w:val="0"/>
                      <w:numId w:val="111"/>
                    </w:numPr>
                    <w:rPr>
                      <w:rFonts w:ascii="Square721 BT" w:hAnsi="Square721 BT" w:cs="Arial"/>
                      <w:sz w:val="16"/>
                      <w:szCs w:val="14"/>
                    </w:rPr>
                  </w:pPr>
                  <w:r w:rsidRPr="007D4016">
                    <w:rPr>
                      <w:rFonts w:ascii="Square721 BT" w:hAnsi="Square721 BT" w:cs="Arial"/>
                      <w:sz w:val="16"/>
                      <w:szCs w:val="14"/>
                    </w:rPr>
                    <w:t xml:space="preserve">Tolerancias. </w:t>
                  </w:r>
                </w:p>
                <w:p w:rsidR="007D4016" w:rsidRPr="007D4016" w:rsidRDefault="007D4016" w:rsidP="00207978">
                  <w:pPr>
                    <w:numPr>
                      <w:ilvl w:val="0"/>
                      <w:numId w:val="111"/>
                    </w:numPr>
                    <w:rPr>
                      <w:rFonts w:ascii="Square721 BT" w:hAnsi="Square721 BT" w:cs="Arial"/>
                      <w:sz w:val="16"/>
                      <w:szCs w:val="14"/>
                    </w:rPr>
                  </w:pPr>
                  <w:r w:rsidRPr="007D4016">
                    <w:rPr>
                      <w:rFonts w:ascii="Square721 BT" w:hAnsi="Square721 BT" w:cs="Arial"/>
                      <w:sz w:val="16"/>
                      <w:szCs w:val="14"/>
                    </w:rPr>
                    <w:t xml:space="preserve">Posibilidad de limpieza, incluidos fondos. </w:t>
                  </w:r>
                </w:p>
                <w:p w:rsidR="007D4016" w:rsidRPr="007D4016" w:rsidRDefault="007D4016" w:rsidP="00207978">
                  <w:pPr>
                    <w:numPr>
                      <w:ilvl w:val="0"/>
                      <w:numId w:val="111"/>
                    </w:numPr>
                    <w:rPr>
                      <w:rFonts w:ascii="Square721 BT" w:hAnsi="Square721 BT" w:cs="Arial"/>
                      <w:sz w:val="16"/>
                      <w:szCs w:val="14"/>
                    </w:rPr>
                  </w:pPr>
                  <w:r w:rsidRPr="007D4016">
                    <w:rPr>
                      <w:rFonts w:ascii="Square721 BT" w:hAnsi="Square721 BT" w:cs="Arial"/>
                      <w:sz w:val="16"/>
                      <w:szCs w:val="14"/>
                    </w:rPr>
                    <w:t xml:space="preserve">Geometría y contraflechas. </w:t>
                  </w:r>
                </w:p>
              </w:tc>
            </w:tr>
            <w:tr w:rsidR="007D4016" w:rsidRPr="007D4016" w:rsidTr="00030DDF">
              <w:trPr>
                <w:trHeight w:val="34"/>
                <w:jc w:val="center"/>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F) </w:t>
                  </w:r>
                  <w:r w:rsidRPr="007D4016">
                    <w:rPr>
                      <w:rFonts w:ascii="Square721 BT" w:hAnsi="Square721 BT" w:cs="Arial"/>
                      <w:i/>
                      <w:iCs/>
                      <w:sz w:val="16"/>
                      <w:szCs w:val="14"/>
                    </w:rPr>
                    <w:t xml:space="preserve">Transporte, vertido y compactación </w:t>
                  </w:r>
                </w:p>
              </w:tc>
            </w:tr>
            <w:tr w:rsidR="007D4016" w:rsidRPr="007D4016" w:rsidTr="00030DDF">
              <w:trPr>
                <w:trHeight w:val="34"/>
                <w:jc w:val="center"/>
              </w:trPr>
              <w:tc>
                <w:tcPr>
                  <w:tcW w:w="7308" w:type="dxa"/>
                </w:tcPr>
                <w:p w:rsidR="007D4016" w:rsidRPr="007D4016" w:rsidRDefault="007D4016" w:rsidP="00207978">
                  <w:pPr>
                    <w:numPr>
                      <w:ilvl w:val="0"/>
                      <w:numId w:val="112"/>
                    </w:numPr>
                    <w:rPr>
                      <w:rFonts w:ascii="Square721 BT" w:hAnsi="Square721 BT" w:cs="Arial"/>
                      <w:sz w:val="16"/>
                      <w:szCs w:val="14"/>
                    </w:rPr>
                  </w:pPr>
                  <w:r w:rsidRPr="007D4016">
                    <w:rPr>
                      <w:rFonts w:ascii="Square721 BT" w:hAnsi="Square721 BT" w:cs="Arial"/>
                      <w:sz w:val="16"/>
                      <w:szCs w:val="14"/>
                    </w:rPr>
                    <w:t xml:space="preserve">Tiempos de transporte. </w:t>
                  </w:r>
                </w:p>
                <w:p w:rsidR="007D4016" w:rsidRPr="007D4016" w:rsidRDefault="007D4016" w:rsidP="00207978">
                  <w:pPr>
                    <w:numPr>
                      <w:ilvl w:val="0"/>
                      <w:numId w:val="112"/>
                    </w:numPr>
                    <w:rPr>
                      <w:rFonts w:ascii="Square721 BT" w:hAnsi="Square721 BT" w:cs="Arial"/>
                      <w:sz w:val="16"/>
                      <w:szCs w:val="14"/>
                    </w:rPr>
                  </w:pPr>
                  <w:r w:rsidRPr="007D4016">
                    <w:rPr>
                      <w:rFonts w:ascii="Square721 BT" w:hAnsi="Square721 BT" w:cs="Arial"/>
                      <w:sz w:val="16"/>
                      <w:szCs w:val="14"/>
                    </w:rPr>
                    <w:t xml:space="preserve">Condiciones de vertido: método, secuencia, altura máxima, etc. </w:t>
                  </w:r>
                </w:p>
                <w:p w:rsidR="007D4016" w:rsidRPr="007D4016" w:rsidRDefault="007D4016" w:rsidP="00207978">
                  <w:pPr>
                    <w:numPr>
                      <w:ilvl w:val="0"/>
                      <w:numId w:val="112"/>
                    </w:numPr>
                    <w:rPr>
                      <w:rFonts w:ascii="Square721 BT" w:hAnsi="Square721 BT" w:cs="Arial"/>
                      <w:sz w:val="16"/>
                      <w:szCs w:val="14"/>
                    </w:rPr>
                  </w:pPr>
                  <w:r w:rsidRPr="007D4016">
                    <w:rPr>
                      <w:rFonts w:ascii="Square721 BT" w:hAnsi="Square721 BT" w:cs="Arial"/>
                      <w:sz w:val="16"/>
                      <w:szCs w:val="14"/>
                    </w:rPr>
                    <w:t xml:space="preserve">Hormigonado con viento, tiempo frío, tiempo caluroso o lluvia. </w:t>
                  </w:r>
                </w:p>
                <w:p w:rsidR="007D4016" w:rsidRPr="007D4016" w:rsidRDefault="007D4016" w:rsidP="00207978">
                  <w:pPr>
                    <w:numPr>
                      <w:ilvl w:val="0"/>
                      <w:numId w:val="112"/>
                    </w:numPr>
                    <w:rPr>
                      <w:rFonts w:ascii="Square721 BT" w:hAnsi="Square721 BT" w:cs="Arial"/>
                      <w:sz w:val="16"/>
                      <w:szCs w:val="14"/>
                    </w:rPr>
                  </w:pPr>
                  <w:r w:rsidRPr="007D4016">
                    <w:rPr>
                      <w:rFonts w:ascii="Square721 BT" w:hAnsi="Square721 BT" w:cs="Arial"/>
                      <w:sz w:val="16"/>
                      <w:szCs w:val="14"/>
                    </w:rPr>
                    <w:t xml:space="preserve">Compactación del hormigón. </w:t>
                  </w:r>
                </w:p>
                <w:p w:rsidR="007D4016" w:rsidRPr="007D4016" w:rsidRDefault="007D4016" w:rsidP="00207978">
                  <w:pPr>
                    <w:numPr>
                      <w:ilvl w:val="0"/>
                      <w:numId w:val="112"/>
                    </w:numPr>
                    <w:rPr>
                      <w:rFonts w:ascii="Square721 BT" w:hAnsi="Square721 BT" w:cs="Arial"/>
                      <w:sz w:val="16"/>
                      <w:szCs w:val="14"/>
                    </w:rPr>
                  </w:pPr>
                  <w:r w:rsidRPr="007D4016">
                    <w:rPr>
                      <w:rFonts w:ascii="Square721 BT" w:hAnsi="Square721 BT" w:cs="Arial"/>
                      <w:sz w:val="16"/>
                      <w:szCs w:val="14"/>
                    </w:rPr>
                    <w:t xml:space="preserve">Acabado de superficies. </w:t>
                  </w:r>
                </w:p>
              </w:tc>
            </w:tr>
            <w:tr w:rsidR="007D4016" w:rsidRPr="007D4016" w:rsidTr="00030DDF">
              <w:trPr>
                <w:trHeight w:val="34"/>
                <w:jc w:val="center"/>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G) </w:t>
                  </w:r>
                  <w:r w:rsidRPr="007D4016">
                    <w:rPr>
                      <w:rFonts w:ascii="Square721 BT" w:hAnsi="Square721 BT" w:cs="Arial"/>
                      <w:i/>
                      <w:iCs/>
                      <w:sz w:val="16"/>
                      <w:szCs w:val="14"/>
                    </w:rPr>
                    <w:t xml:space="preserve">Juntas de trabajo, contracción o dilatación </w:t>
                  </w:r>
                </w:p>
              </w:tc>
            </w:tr>
            <w:tr w:rsidR="007D4016" w:rsidRPr="007D4016" w:rsidTr="00030DDF">
              <w:trPr>
                <w:trHeight w:val="34"/>
                <w:jc w:val="center"/>
              </w:trPr>
              <w:tc>
                <w:tcPr>
                  <w:tcW w:w="7308" w:type="dxa"/>
                  <w:tcBorders>
                    <w:bottom w:val="single" w:sz="4" w:space="0" w:color="auto"/>
                  </w:tcBorders>
                </w:tcPr>
                <w:p w:rsidR="007D4016" w:rsidRPr="007D4016" w:rsidRDefault="007D4016" w:rsidP="00207978">
                  <w:pPr>
                    <w:numPr>
                      <w:ilvl w:val="0"/>
                      <w:numId w:val="113"/>
                    </w:numPr>
                    <w:rPr>
                      <w:rFonts w:ascii="Square721 BT" w:hAnsi="Square721 BT" w:cs="Arial"/>
                      <w:sz w:val="16"/>
                      <w:szCs w:val="14"/>
                    </w:rPr>
                  </w:pPr>
                  <w:r w:rsidRPr="007D4016">
                    <w:rPr>
                      <w:rFonts w:ascii="Square721 BT" w:hAnsi="Square721 BT" w:cs="Arial"/>
                      <w:sz w:val="16"/>
                      <w:szCs w:val="14"/>
                    </w:rPr>
                    <w:t xml:space="preserve">Disposición y tratamiento de juntas de trabajo y contracción. </w:t>
                  </w:r>
                </w:p>
                <w:p w:rsidR="007D4016" w:rsidRPr="007D4016" w:rsidRDefault="007D4016" w:rsidP="00207978">
                  <w:pPr>
                    <w:numPr>
                      <w:ilvl w:val="0"/>
                      <w:numId w:val="113"/>
                    </w:numPr>
                    <w:rPr>
                      <w:rFonts w:ascii="Square721 BT" w:hAnsi="Square721 BT" w:cs="Arial"/>
                      <w:sz w:val="16"/>
                      <w:szCs w:val="14"/>
                    </w:rPr>
                  </w:pPr>
                  <w:r w:rsidRPr="007D4016">
                    <w:rPr>
                      <w:rFonts w:ascii="Square721 BT" w:hAnsi="Square721 BT" w:cs="Arial"/>
                      <w:sz w:val="16"/>
                      <w:szCs w:val="14"/>
                    </w:rPr>
                    <w:t xml:space="preserve">Limpieza de las superficies de contacto. </w:t>
                  </w:r>
                </w:p>
                <w:p w:rsidR="007D4016" w:rsidRPr="007D4016" w:rsidRDefault="007D4016" w:rsidP="00207978">
                  <w:pPr>
                    <w:numPr>
                      <w:ilvl w:val="0"/>
                      <w:numId w:val="113"/>
                    </w:numPr>
                    <w:rPr>
                      <w:rFonts w:ascii="Square721 BT" w:hAnsi="Square721 BT" w:cs="Arial"/>
                      <w:sz w:val="16"/>
                      <w:szCs w:val="14"/>
                    </w:rPr>
                  </w:pPr>
                  <w:r w:rsidRPr="007D4016">
                    <w:rPr>
                      <w:rFonts w:ascii="Square721 BT" w:hAnsi="Square721 BT" w:cs="Arial"/>
                      <w:sz w:val="16"/>
                      <w:szCs w:val="14"/>
                    </w:rPr>
                    <w:t xml:space="preserve">Tiempo de espera. </w:t>
                  </w:r>
                </w:p>
                <w:p w:rsidR="007D4016" w:rsidRPr="007D4016" w:rsidRDefault="007D4016" w:rsidP="00207978">
                  <w:pPr>
                    <w:numPr>
                      <w:ilvl w:val="0"/>
                      <w:numId w:val="113"/>
                    </w:numPr>
                    <w:rPr>
                      <w:rFonts w:ascii="Square721 BT" w:hAnsi="Square721 BT" w:cs="Arial"/>
                      <w:sz w:val="16"/>
                      <w:szCs w:val="14"/>
                    </w:rPr>
                  </w:pPr>
                  <w:r w:rsidRPr="007D4016">
                    <w:rPr>
                      <w:rFonts w:ascii="Square721 BT" w:hAnsi="Square721 BT" w:cs="Arial"/>
                      <w:sz w:val="16"/>
                      <w:szCs w:val="14"/>
                    </w:rPr>
                    <w:t xml:space="preserve">Armaduras de conexión. </w:t>
                  </w:r>
                </w:p>
                <w:p w:rsidR="007D4016" w:rsidRPr="007D4016" w:rsidRDefault="007D4016" w:rsidP="00207978">
                  <w:pPr>
                    <w:numPr>
                      <w:ilvl w:val="0"/>
                      <w:numId w:val="113"/>
                    </w:numPr>
                    <w:rPr>
                      <w:rFonts w:ascii="Square721 BT" w:hAnsi="Square721 BT" w:cs="Arial"/>
                      <w:sz w:val="16"/>
                      <w:szCs w:val="14"/>
                    </w:rPr>
                  </w:pPr>
                  <w:r w:rsidRPr="007D4016">
                    <w:rPr>
                      <w:rFonts w:ascii="Square721 BT" w:hAnsi="Square721 BT" w:cs="Arial"/>
                      <w:sz w:val="16"/>
                      <w:szCs w:val="14"/>
                    </w:rPr>
                    <w:t xml:space="preserve">Posición, inclinación y distancia. </w:t>
                  </w:r>
                </w:p>
                <w:p w:rsidR="007D4016" w:rsidRPr="007D4016" w:rsidRDefault="007D4016" w:rsidP="00207978">
                  <w:pPr>
                    <w:numPr>
                      <w:ilvl w:val="0"/>
                      <w:numId w:val="113"/>
                    </w:numPr>
                    <w:rPr>
                      <w:rFonts w:ascii="Square721 BT" w:hAnsi="Square721 BT" w:cs="Arial"/>
                      <w:sz w:val="16"/>
                      <w:szCs w:val="14"/>
                    </w:rPr>
                  </w:pPr>
                  <w:r w:rsidRPr="007D4016">
                    <w:rPr>
                      <w:rFonts w:ascii="Square721 BT" w:hAnsi="Square721 BT" w:cs="Arial"/>
                      <w:sz w:val="16"/>
                      <w:szCs w:val="14"/>
                    </w:rPr>
                    <w:t xml:space="preserve">Dimensiones y sellado, en los casos que proceda. </w:t>
                  </w:r>
                </w:p>
              </w:tc>
            </w:tr>
            <w:tr w:rsidR="007D4016" w:rsidRPr="007D4016" w:rsidTr="00030DDF">
              <w:trPr>
                <w:trHeight w:val="34"/>
                <w:jc w:val="center"/>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H) </w:t>
                  </w:r>
                  <w:r w:rsidRPr="007D4016">
                    <w:rPr>
                      <w:rFonts w:ascii="Square721 BT" w:hAnsi="Square721 BT" w:cs="Arial"/>
                      <w:i/>
                      <w:iCs/>
                      <w:sz w:val="16"/>
                      <w:szCs w:val="14"/>
                    </w:rPr>
                    <w:t xml:space="preserve">Curado </w:t>
                  </w:r>
                </w:p>
              </w:tc>
            </w:tr>
            <w:tr w:rsidR="007D4016" w:rsidRPr="007D4016" w:rsidTr="00030DDF">
              <w:trPr>
                <w:trHeight w:val="34"/>
                <w:jc w:val="center"/>
              </w:trPr>
              <w:tc>
                <w:tcPr>
                  <w:tcW w:w="7308" w:type="dxa"/>
                  <w:tcBorders>
                    <w:bottom w:val="single" w:sz="4" w:space="0" w:color="auto"/>
                  </w:tcBorders>
                </w:tcPr>
                <w:p w:rsidR="007D4016" w:rsidRPr="007D4016" w:rsidRDefault="007D4016" w:rsidP="00207978">
                  <w:pPr>
                    <w:numPr>
                      <w:ilvl w:val="0"/>
                      <w:numId w:val="114"/>
                    </w:numPr>
                    <w:rPr>
                      <w:rFonts w:ascii="Square721 BT" w:hAnsi="Square721 BT" w:cs="Arial"/>
                      <w:sz w:val="16"/>
                      <w:szCs w:val="14"/>
                    </w:rPr>
                  </w:pPr>
                  <w:r w:rsidRPr="007D4016">
                    <w:rPr>
                      <w:rFonts w:ascii="Square721 BT" w:hAnsi="Square721 BT" w:cs="Arial"/>
                      <w:sz w:val="16"/>
                      <w:szCs w:val="14"/>
                    </w:rPr>
                    <w:t xml:space="preserve">Método aplicado. </w:t>
                  </w:r>
                </w:p>
                <w:p w:rsidR="007D4016" w:rsidRPr="007D4016" w:rsidRDefault="007D4016" w:rsidP="00207978">
                  <w:pPr>
                    <w:numPr>
                      <w:ilvl w:val="0"/>
                      <w:numId w:val="114"/>
                    </w:numPr>
                    <w:rPr>
                      <w:rFonts w:ascii="Square721 BT" w:hAnsi="Square721 BT" w:cs="Arial"/>
                      <w:sz w:val="16"/>
                      <w:szCs w:val="14"/>
                    </w:rPr>
                  </w:pPr>
                  <w:r w:rsidRPr="007D4016">
                    <w:rPr>
                      <w:rFonts w:ascii="Square721 BT" w:hAnsi="Square721 BT" w:cs="Arial"/>
                      <w:sz w:val="16"/>
                      <w:szCs w:val="14"/>
                    </w:rPr>
                    <w:t xml:space="preserve">Plazos de curado. </w:t>
                  </w:r>
                </w:p>
                <w:p w:rsidR="007D4016" w:rsidRPr="007D4016" w:rsidRDefault="007D4016" w:rsidP="00207978">
                  <w:pPr>
                    <w:numPr>
                      <w:ilvl w:val="0"/>
                      <w:numId w:val="114"/>
                    </w:numPr>
                    <w:rPr>
                      <w:rFonts w:ascii="Square721 BT" w:hAnsi="Square721 BT" w:cs="Arial"/>
                      <w:sz w:val="16"/>
                      <w:szCs w:val="14"/>
                    </w:rPr>
                  </w:pPr>
                  <w:r w:rsidRPr="007D4016">
                    <w:rPr>
                      <w:rFonts w:ascii="Square721 BT" w:hAnsi="Square721 BT" w:cs="Arial"/>
                      <w:sz w:val="16"/>
                      <w:szCs w:val="14"/>
                    </w:rPr>
                    <w:t xml:space="preserve">Protección de superficies. </w:t>
                  </w:r>
                </w:p>
              </w:tc>
            </w:tr>
            <w:tr w:rsidR="007D4016" w:rsidRPr="007D4016" w:rsidTr="00030DDF">
              <w:trPr>
                <w:trHeight w:val="34"/>
                <w:jc w:val="center"/>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I) </w:t>
                  </w:r>
                  <w:r w:rsidRPr="007D4016">
                    <w:rPr>
                      <w:rFonts w:ascii="Square721 BT" w:hAnsi="Square721 BT" w:cs="Arial"/>
                      <w:i/>
                      <w:iCs/>
                      <w:sz w:val="16"/>
                      <w:szCs w:val="14"/>
                    </w:rPr>
                    <w:t xml:space="preserve">Desmoldeado y descimbrado </w:t>
                  </w:r>
                </w:p>
              </w:tc>
            </w:tr>
            <w:tr w:rsidR="007D4016" w:rsidRPr="007D4016" w:rsidTr="00030DDF">
              <w:trPr>
                <w:trHeight w:val="34"/>
                <w:jc w:val="center"/>
              </w:trPr>
              <w:tc>
                <w:tcPr>
                  <w:tcW w:w="7308" w:type="dxa"/>
                </w:tcPr>
                <w:p w:rsidR="007D4016" w:rsidRPr="007D4016" w:rsidRDefault="007D4016" w:rsidP="00207978">
                  <w:pPr>
                    <w:numPr>
                      <w:ilvl w:val="0"/>
                      <w:numId w:val="115"/>
                    </w:numPr>
                    <w:rPr>
                      <w:rFonts w:ascii="Square721 BT" w:hAnsi="Square721 BT" w:cs="Arial"/>
                      <w:sz w:val="16"/>
                      <w:szCs w:val="14"/>
                    </w:rPr>
                  </w:pPr>
                  <w:r w:rsidRPr="007D4016">
                    <w:rPr>
                      <w:rFonts w:ascii="Square721 BT" w:hAnsi="Square721 BT" w:cs="Arial"/>
                      <w:sz w:val="16"/>
                      <w:szCs w:val="14"/>
                    </w:rPr>
                    <w:t xml:space="preserve">Control de la resistencia del hormigón antes del tesado. </w:t>
                  </w:r>
                </w:p>
                <w:p w:rsidR="007D4016" w:rsidRPr="007D4016" w:rsidRDefault="007D4016" w:rsidP="00207978">
                  <w:pPr>
                    <w:numPr>
                      <w:ilvl w:val="0"/>
                      <w:numId w:val="115"/>
                    </w:numPr>
                    <w:rPr>
                      <w:rFonts w:ascii="Square721 BT" w:hAnsi="Square721 BT" w:cs="Arial"/>
                      <w:sz w:val="16"/>
                      <w:szCs w:val="14"/>
                    </w:rPr>
                  </w:pPr>
                  <w:r w:rsidRPr="007D4016">
                    <w:rPr>
                      <w:rFonts w:ascii="Square721 BT" w:hAnsi="Square721 BT" w:cs="Arial"/>
                      <w:sz w:val="16"/>
                      <w:szCs w:val="14"/>
                    </w:rPr>
                    <w:t xml:space="preserve">Control de sobrecargas de construcción. </w:t>
                  </w:r>
                </w:p>
                <w:p w:rsidR="007D4016" w:rsidRPr="007D4016" w:rsidRDefault="007D4016" w:rsidP="00207978">
                  <w:pPr>
                    <w:numPr>
                      <w:ilvl w:val="0"/>
                      <w:numId w:val="115"/>
                    </w:numPr>
                    <w:rPr>
                      <w:rFonts w:ascii="Square721 BT" w:hAnsi="Square721 BT" w:cs="Arial"/>
                      <w:sz w:val="16"/>
                      <w:szCs w:val="14"/>
                    </w:rPr>
                  </w:pPr>
                  <w:r w:rsidRPr="007D4016">
                    <w:rPr>
                      <w:rFonts w:ascii="Square721 BT" w:hAnsi="Square721 BT" w:cs="Arial"/>
                      <w:sz w:val="16"/>
                      <w:szCs w:val="14"/>
                    </w:rPr>
                    <w:t xml:space="preserve">Comprobación de plazos de descimbrado. </w:t>
                  </w:r>
                </w:p>
                <w:p w:rsidR="007D4016" w:rsidRPr="007D4016" w:rsidRDefault="007D4016" w:rsidP="00207978">
                  <w:pPr>
                    <w:numPr>
                      <w:ilvl w:val="0"/>
                      <w:numId w:val="115"/>
                    </w:numPr>
                    <w:rPr>
                      <w:rFonts w:ascii="Square721 BT" w:hAnsi="Square721 BT" w:cs="Arial"/>
                      <w:sz w:val="16"/>
                      <w:szCs w:val="14"/>
                    </w:rPr>
                  </w:pPr>
                  <w:r w:rsidRPr="007D4016">
                    <w:rPr>
                      <w:rFonts w:ascii="Square721 BT" w:hAnsi="Square721 BT" w:cs="Arial"/>
                      <w:sz w:val="16"/>
                      <w:szCs w:val="14"/>
                    </w:rPr>
                    <w:t>Reparación de defectos.</w:t>
                  </w:r>
                </w:p>
              </w:tc>
            </w:tr>
            <w:tr w:rsidR="007D4016" w:rsidRPr="007D4016" w:rsidTr="00030DDF">
              <w:trPr>
                <w:trHeight w:val="34"/>
                <w:jc w:val="center"/>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J) Tesado de armaduras activas </w:t>
                  </w:r>
                </w:p>
              </w:tc>
            </w:tr>
            <w:tr w:rsidR="007D4016" w:rsidRPr="007D4016" w:rsidTr="00030DDF">
              <w:trPr>
                <w:trHeight w:val="34"/>
                <w:jc w:val="center"/>
              </w:trPr>
              <w:tc>
                <w:tcPr>
                  <w:tcW w:w="7308" w:type="dxa"/>
                </w:tcPr>
                <w:p w:rsidR="007D4016" w:rsidRPr="007D4016" w:rsidRDefault="007D4016" w:rsidP="00207978">
                  <w:pPr>
                    <w:numPr>
                      <w:ilvl w:val="0"/>
                      <w:numId w:val="116"/>
                    </w:numPr>
                    <w:rPr>
                      <w:rFonts w:ascii="Square721 BT" w:hAnsi="Square721 BT" w:cs="Arial"/>
                      <w:sz w:val="16"/>
                      <w:szCs w:val="14"/>
                    </w:rPr>
                  </w:pPr>
                  <w:r w:rsidRPr="007D4016">
                    <w:rPr>
                      <w:rFonts w:ascii="Square721 BT" w:hAnsi="Square721 BT" w:cs="Arial"/>
                      <w:sz w:val="16"/>
                      <w:szCs w:val="14"/>
                    </w:rPr>
                    <w:t xml:space="preserve">Programa de tesado y alargamiento de armaduras activas. </w:t>
                  </w:r>
                </w:p>
                <w:p w:rsidR="007D4016" w:rsidRPr="007D4016" w:rsidRDefault="007D4016" w:rsidP="00207978">
                  <w:pPr>
                    <w:numPr>
                      <w:ilvl w:val="0"/>
                      <w:numId w:val="116"/>
                    </w:numPr>
                    <w:rPr>
                      <w:rFonts w:ascii="Square721 BT" w:hAnsi="Square721 BT" w:cs="Arial"/>
                      <w:sz w:val="16"/>
                      <w:szCs w:val="14"/>
                    </w:rPr>
                  </w:pPr>
                  <w:r w:rsidRPr="007D4016">
                    <w:rPr>
                      <w:rFonts w:ascii="Square721 BT" w:hAnsi="Square721 BT" w:cs="Arial"/>
                      <w:sz w:val="16"/>
                      <w:szCs w:val="14"/>
                    </w:rPr>
                    <w:lastRenderedPageBreak/>
                    <w:t xml:space="preserve">Comprobación de deslizamientos y anclajes. </w:t>
                  </w:r>
                </w:p>
                <w:p w:rsidR="007D4016" w:rsidRPr="007D4016" w:rsidRDefault="007D4016" w:rsidP="00207978">
                  <w:pPr>
                    <w:numPr>
                      <w:ilvl w:val="0"/>
                      <w:numId w:val="116"/>
                    </w:numPr>
                    <w:rPr>
                      <w:rFonts w:ascii="Square721 BT" w:hAnsi="Square721 BT" w:cs="Arial"/>
                      <w:sz w:val="16"/>
                      <w:szCs w:val="14"/>
                    </w:rPr>
                  </w:pPr>
                  <w:r w:rsidRPr="007D4016">
                    <w:rPr>
                      <w:rFonts w:ascii="Square721 BT" w:hAnsi="Square721 BT" w:cs="Arial"/>
                      <w:sz w:val="16"/>
                      <w:szCs w:val="14"/>
                    </w:rPr>
                    <w:t xml:space="preserve">Inyección de vainas y protección de anclajes. </w:t>
                  </w:r>
                </w:p>
              </w:tc>
            </w:tr>
            <w:tr w:rsidR="007D4016" w:rsidRPr="007D4016" w:rsidTr="00030DDF">
              <w:trPr>
                <w:trHeight w:val="34"/>
                <w:jc w:val="center"/>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lastRenderedPageBreak/>
                    <w:t xml:space="preserve">K) Tolerancias y dimensiones finales </w:t>
                  </w:r>
                </w:p>
              </w:tc>
            </w:tr>
            <w:tr w:rsidR="007D4016" w:rsidRPr="007D4016" w:rsidTr="00030DDF">
              <w:trPr>
                <w:trHeight w:val="34"/>
                <w:jc w:val="center"/>
              </w:trPr>
              <w:tc>
                <w:tcPr>
                  <w:tcW w:w="7308" w:type="dxa"/>
                </w:tcPr>
                <w:p w:rsidR="007D4016" w:rsidRPr="007D4016" w:rsidRDefault="007D4016" w:rsidP="00207978">
                  <w:pPr>
                    <w:numPr>
                      <w:ilvl w:val="0"/>
                      <w:numId w:val="117"/>
                    </w:numPr>
                    <w:rPr>
                      <w:rFonts w:ascii="Square721 BT" w:hAnsi="Square721 BT" w:cs="Arial"/>
                      <w:sz w:val="16"/>
                      <w:szCs w:val="14"/>
                    </w:rPr>
                  </w:pPr>
                  <w:r w:rsidRPr="007D4016">
                    <w:rPr>
                      <w:rFonts w:ascii="Square721 BT" w:hAnsi="Square721 BT" w:cs="Arial"/>
                      <w:sz w:val="16"/>
                      <w:szCs w:val="14"/>
                    </w:rPr>
                    <w:t>Comprobación dimensional.</w:t>
                  </w:r>
                </w:p>
              </w:tc>
            </w:tr>
            <w:tr w:rsidR="007D4016" w:rsidRPr="007D4016" w:rsidTr="00030DDF">
              <w:trPr>
                <w:trHeight w:val="34"/>
                <w:jc w:val="center"/>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L) Reparación de defectos y limpieza de superficies </w:t>
                  </w:r>
                </w:p>
              </w:tc>
            </w:tr>
          </w:tbl>
          <w:p w:rsidR="007D4016" w:rsidRPr="007D4016" w:rsidRDefault="007D4016" w:rsidP="00937C5F">
            <w:pPr>
              <w:rPr>
                <w:rFonts w:ascii="Square721 BT" w:hAnsi="Square721 BT" w:cs="Arial"/>
                <w:sz w:val="16"/>
                <w:szCs w:val="16"/>
              </w:rPr>
            </w:pPr>
          </w:p>
        </w:tc>
      </w:tr>
      <w:tr w:rsidR="007D4016" w:rsidRPr="007D4016" w:rsidTr="00030DDF">
        <w:trPr>
          <w:cantSplit/>
          <w:trHeight w:val="2156"/>
        </w:trPr>
        <w:tc>
          <w:tcPr>
            <w:tcW w:w="159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iCs/>
                <w:sz w:val="16"/>
                <w:szCs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tbl>
            <w:tblPr>
              <w:tblpPr w:leftFromText="141" w:rightFromText="141" w:horzAnchor="margin" w:tblpXSpec="center" w:tblpY="202"/>
              <w:tblOverlap w:val="neve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8"/>
            </w:tblGrid>
            <w:tr w:rsidR="007D4016" w:rsidRPr="007D4016" w:rsidTr="00030DDF">
              <w:trPr>
                <w:cantSplit/>
                <w:trHeight w:val="86"/>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b/>
                      <w:bCs/>
                      <w:sz w:val="16"/>
                      <w:szCs w:val="14"/>
                    </w:rPr>
                    <w:t xml:space="preserve">ESPECÍFICAS PARA FORJADOS DE EDIFICACIÓN </w:t>
                  </w:r>
                </w:p>
              </w:tc>
            </w:tr>
            <w:tr w:rsidR="007D4016" w:rsidRPr="007D4016" w:rsidTr="00030DDF">
              <w:trPr>
                <w:cantSplit/>
                <w:trHeight w:val="86"/>
              </w:trPr>
              <w:tc>
                <w:tcPr>
                  <w:tcW w:w="7308" w:type="dxa"/>
                </w:tcPr>
                <w:p w:rsidR="007D4016" w:rsidRPr="007D4016" w:rsidRDefault="007D4016" w:rsidP="00207978">
                  <w:pPr>
                    <w:numPr>
                      <w:ilvl w:val="0"/>
                      <w:numId w:val="117"/>
                    </w:numPr>
                    <w:rPr>
                      <w:rFonts w:ascii="Square721 BT" w:hAnsi="Square721 BT" w:cs="Arial"/>
                      <w:sz w:val="16"/>
                      <w:szCs w:val="14"/>
                    </w:rPr>
                  </w:pPr>
                  <w:r w:rsidRPr="007D4016">
                    <w:rPr>
                      <w:rFonts w:ascii="Square721 BT" w:hAnsi="Square721 BT" w:cs="Arial"/>
                      <w:sz w:val="16"/>
                      <w:szCs w:val="14"/>
                    </w:rPr>
                    <w:t xml:space="preserve">Comprobación de la Autorización de Uso vigente. </w:t>
                  </w:r>
                </w:p>
                <w:p w:rsidR="007D4016" w:rsidRPr="007D4016" w:rsidRDefault="007D4016" w:rsidP="00207978">
                  <w:pPr>
                    <w:numPr>
                      <w:ilvl w:val="0"/>
                      <w:numId w:val="117"/>
                    </w:numPr>
                    <w:rPr>
                      <w:rFonts w:ascii="Square721 BT" w:hAnsi="Square721 BT" w:cs="Arial"/>
                      <w:sz w:val="16"/>
                      <w:szCs w:val="14"/>
                    </w:rPr>
                  </w:pPr>
                  <w:r w:rsidRPr="007D4016">
                    <w:rPr>
                      <w:rFonts w:ascii="Square721 BT" w:hAnsi="Square721 BT" w:cs="Arial"/>
                      <w:sz w:val="16"/>
                      <w:szCs w:val="14"/>
                    </w:rPr>
                    <w:t xml:space="preserve">Dimensiones de macizados, ábacos y capiteles. </w:t>
                  </w:r>
                </w:p>
                <w:p w:rsidR="007D4016" w:rsidRPr="007D4016" w:rsidRDefault="007D4016" w:rsidP="00207978">
                  <w:pPr>
                    <w:numPr>
                      <w:ilvl w:val="0"/>
                      <w:numId w:val="117"/>
                    </w:numPr>
                    <w:rPr>
                      <w:rFonts w:ascii="Square721 BT" w:hAnsi="Square721 BT" w:cs="Arial"/>
                      <w:sz w:val="16"/>
                      <w:szCs w:val="14"/>
                    </w:rPr>
                  </w:pPr>
                  <w:r w:rsidRPr="007D4016">
                    <w:rPr>
                      <w:rFonts w:ascii="Square721 BT" w:hAnsi="Square721 BT" w:cs="Arial"/>
                      <w:sz w:val="16"/>
                      <w:szCs w:val="14"/>
                    </w:rPr>
                    <w:t xml:space="preserve">Condiciones de enlace de los nervios. </w:t>
                  </w:r>
                </w:p>
                <w:p w:rsidR="007D4016" w:rsidRPr="007D4016" w:rsidRDefault="007D4016" w:rsidP="00207978">
                  <w:pPr>
                    <w:numPr>
                      <w:ilvl w:val="0"/>
                      <w:numId w:val="117"/>
                    </w:numPr>
                    <w:rPr>
                      <w:rFonts w:ascii="Square721 BT" w:hAnsi="Square721 BT" w:cs="Arial"/>
                      <w:sz w:val="16"/>
                      <w:szCs w:val="14"/>
                    </w:rPr>
                  </w:pPr>
                  <w:r w:rsidRPr="007D4016">
                    <w:rPr>
                      <w:rFonts w:ascii="Square721 BT" w:hAnsi="Square721 BT" w:cs="Arial"/>
                      <w:sz w:val="16"/>
                      <w:szCs w:val="14"/>
                    </w:rPr>
                    <w:t xml:space="preserve">Comprobación geométrica del perímetro crítico de rasante. </w:t>
                  </w:r>
                </w:p>
                <w:p w:rsidR="007D4016" w:rsidRPr="007D4016" w:rsidRDefault="007D4016" w:rsidP="00207978">
                  <w:pPr>
                    <w:numPr>
                      <w:ilvl w:val="0"/>
                      <w:numId w:val="117"/>
                    </w:numPr>
                    <w:rPr>
                      <w:rFonts w:ascii="Square721 BT" w:hAnsi="Square721 BT" w:cs="Arial"/>
                      <w:sz w:val="16"/>
                      <w:szCs w:val="14"/>
                    </w:rPr>
                  </w:pPr>
                  <w:r w:rsidRPr="007D4016">
                    <w:rPr>
                      <w:rFonts w:ascii="Square721 BT" w:hAnsi="Square721 BT" w:cs="Arial"/>
                      <w:sz w:val="16"/>
                      <w:szCs w:val="14"/>
                    </w:rPr>
                    <w:t xml:space="preserve">Espesor de la losa superior. </w:t>
                  </w:r>
                </w:p>
                <w:p w:rsidR="007D4016" w:rsidRPr="007D4016" w:rsidRDefault="007D4016" w:rsidP="00207978">
                  <w:pPr>
                    <w:numPr>
                      <w:ilvl w:val="0"/>
                      <w:numId w:val="117"/>
                    </w:numPr>
                    <w:rPr>
                      <w:rFonts w:ascii="Square721 BT" w:hAnsi="Square721 BT" w:cs="Arial"/>
                      <w:sz w:val="16"/>
                      <w:szCs w:val="14"/>
                    </w:rPr>
                  </w:pPr>
                  <w:r w:rsidRPr="007D4016">
                    <w:rPr>
                      <w:rFonts w:ascii="Square721 BT" w:hAnsi="Square721 BT" w:cs="Arial"/>
                      <w:sz w:val="16"/>
                      <w:szCs w:val="14"/>
                    </w:rPr>
                    <w:t xml:space="preserve">Canto total. </w:t>
                  </w:r>
                </w:p>
                <w:p w:rsidR="007D4016" w:rsidRPr="007D4016" w:rsidRDefault="007D4016" w:rsidP="00207978">
                  <w:pPr>
                    <w:numPr>
                      <w:ilvl w:val="0"/>
                      <w:numId w:val="117"/>
                    </w:numPr>
                    <w:rPr>
                      <w:rFonts w:ascii="Square721 BT" w:hAnsi="Square721 BT" w:cs="Arial"/>
                      <w:sz w:val="16"/>
                      <w:szCs w:val="14"/>
                    </w:rPr>
                  </w:pPr>
                  <w:r w:rsidRPr="007D4016">
                    <w:rPr>
                      <w:rFonts w:ascii="Square721 BT" w:hAnsi="Square721 BT" w:cs="Arial"/>
                      <w:sz w:val="16"/>
                      <w:szCs w:val="14"/>
                    </w:rPr>
                    <w:t xml:space="preserve">Huecos: posición, dimensiones y solución estructural. </w:t>
                  </w:r>
                </w:p>
                <w:p w:rsidR="007D4016" w:rsidRPr="007D4016" w:rsidRDefault="007D4016" w:rsidP="00207978">
                  <w:pPr>
                    <w:numPr>
                      <w:ilvl w:val="0"/>
                      <w:numId w:val="117"/>
                    </w:numPr>
                    <w:rPr>
                      <w:rFonts w:ascii="Square721 BT" w:hAnsi="Square721 BT" w:cs="Arial"/>
                      <w:sz w:val="16"/>
                      <w:szCs w:val="14"/>
                    </w:rPr>
                  </w:pPr>
                  <w:r w:rsidRPr="007D4016">
                    <w:rPr>
                      <w:rFonts w:ascii="Square721 BT" w:hAnsi="Square721 BT" w:cs="Arial"/>
                      <w:sz w:val="16"/>
                      <w:szCs w:val="14"/>
                    </w:rPr>
                    <w:t xml:space="preserve">Armaduras de reparto. </w:t>
                  </w:r>
                </w:p>
                <w:p w:rsidR="007D4016" w:rsidRPr="007D4016" w:rsidRDefault="007D4016" w:rsidP="00207978">
                  <w:pPr>
                    <w:numPr>
                      <w:ilvl w:val="0"/>
                      <w:numId w:val="117"/>
                    </w:numPr>
                    <w:rPr>
                      <w:rFonts w:ascii="Square721 BT" w:hAnsi="Square721 BT" w:cs="Arial"/>
                      <w:sz w:val="16"/>
                      <w:szCs w:val="14"/>
                    </w:rPr>
                  </w:pPr>
                  <w:r w:rsidRPr="007D4016">
                    <w:rPr>
                      <w:rFonts w:ascii="Square721 BT" w:hAnsi="Square721 BT" w:cs="Arial"/>
                      <w:sz w:val="16"/>
                      <w:szCs w:val="14"/>
                    </w:rPr>
                    <w:t xml:space="preserve">Separadores. </w:t>
                  </w:r>
                </w:p>
              </w:tc>
            </w:tr>
          </w:tbl>
          <w:p w:rsidR="007D4016" w:rsidRPr="007D4016" w:rsidRDefault="007D4016" w:rsidP="00937C5F">
            <w:pPr>
              <w:rPr>
                <w:rFonts w:ascii="Square721 BT" w:hAnsi="Square721 BT" w:cs="Arial"/>
                <w:sz w:val="16"/>
                <w:szCs w:val="16"/>
              </w:rPr>
            </w:pPr>
          </w:p>
        </w:tc>
      </w:tr>
      <w:tr w:rsidR="007D4016" w:rsidRPr="007D4016" w:rsidTr="00030DDF">
        <w:trPr>
          <w:cantSplit/>
          <w:trHeight w:val="5948"/>
        </w:trPr>
        <w:tc>
          <w:tcPr>
            <w:tcW w:w="159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iCs/>
                <w:sz w:val="16"/>
                <w:szCs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tbl>
            <w:tblPr>
              <w:tblpPr w:leftFromText="141" w:rightFromText="141" w:horzAnchor="margin" w:tblpXSpec="center" w:tblpY="412"/>
              <w:tblOverlap w:val="neve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8"/>
            </w:tblGrid>
            <w:tr w:rsidR="007D4016" w:rsidRPr="007D4016" w:rsidTr="00030DDF">
              <w:trPr>
                <w:cantSplit/>
                <w:trHeight w:val="86"/>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b/>
                      <w:bCs/>
                      <w:sz w:val="16"/>
                      <w:szCs w:val="14"/>
                    </w:rPr>
                    <w:t xml:space="preserve">ESPECÍFICAS DE PREFABRICACIÓN </w:t>
                  </w:r>
                </w:p>
              </w:tc>
            </w:tr>
            <w:tr w:rsidR="007D4016" w:rsidRPr="007D4016" w:rsidTr="00030DDF">
              <w:trPr>
                <w:cantSplit/>
                <w:trHeight w:val="86"/>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A) Estado de bancadas </w:t>
                  </w:r>
                </w:p>
              </w:tc>
            </w:tr>
            <w:tr w:rsidR="007D4016" w:rsidRPr="007D4016" w:rsidTr="00030DDF">
              <w:trPr>
                <w:cantSplit/>
                <w:trHeight w:val="86"/>
              </w:trPr>
              <w:tc>
                <w:tcPr>
                  <w:tcW w:w="7308" w:type="dxa"/>
                </w:tcPr>
                <w:p w:rsidR="007D4016" w:rsidRPr="007D4016" w:rsidRDefault="007D4016" w:rsidP="00207978">
                  <w:pPr>
                    <w:numPr>
                      <w:ilvl w:val="0"/>
                      <w:numId w:val="118"/>
                    </w:numPr>
                    <w:rPr>
                      <w:rFonts w:ascii="Square721 BT" w:hAnsi="Square721 BT" w:cs="Arial"/>
                      <w:sz w:val="16"/>
                      <w:szCs w:val="14"/>
                    </w:rPr>
                  </w:pPr>
                  <w:r w:rsidRPr="007D4016">
                    <w:rPr>
                      <w:rFonts w:ascii="Square721 BT" w:hAnsi="Square721 BT" w:cs="Arial"/>
                      <w:sz w:val="16"/>
                      <w:szCs w:val="14"/>
                    </w:rPr>
                    <w:t xml:space="preserve">Limpieza. </w:t>
                  </w:r>
                </w:p>
              </w:tc>
            </w:tr>
            <w:tr w:rsidR="007D4016" w:rsidRPr="007D4016" w:rsidTr="00030DDF">
              <w:trPr>
                <w:cantSplit/>
                <w:trHeight w:val="86"/>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B) Colocación de tendones </w:t>
                  </w:r>
                </w:p>
              </w:tc>
            </w:tr>
            <w:tr w:rsidR="007D4016" w:rsidRPr="007D4016" w:rsidTr="00030DDF">
              <w:trPr>
                <w:cantSplit/>
                <w:trHeight w:val="86"/>
              </w:trPr>
              <w:tc>
                <w:tcPr>
                  <w:tcW w:w="7308" w:type="dxa"/>
                </w:tcPr>
                <w:p w:rsidR="007D4016" w:rsidRPr="007D4016" w:rsidRDefault="007D4016" w:rsidP="00207978">
                  <w:pPr>
                    <w:numPr>
                      <w:ilvl w:val="0"/>
                      <w:numId w:val="118"/>
                    </w:numPr>
                    <w:rPr>
                      <w:rFonts w:ascii="Square721 BT" w:hAnsi="Square721 BT" w:cs="Arial"/>
                      <w:sz w:val="16"/>
                      <w:szCs w:val="14"/>
                    </w:rPr>
                  </w:pPr>
                  <w:r w:rsidRPr="007D4016">
                    <w:rPr>
                      <w:rFonts w:ascii="Square721 BT" w:hAnsi="Square721 BT" w:cs="Arial"/>
                      <w:sz w:val="16"/>
                      <w:szCs w:val="14"/>
                    </w:rPr>
                    <w:t xml:space="preserve">Placas de desvío. </w:t>
                  </w:r>
                </w:p>
                <w:p w:rsidR="007D4016" w:rsidRPr="007D4016" w:rsidRDefault="007D4016" w:rsidP="00207978">
                  <w:pPr>
                    <w:numPr>
                      <w:ilvl w:val="0"/>
                      <w:numId w:val="118"/>
                    </w:numPr>
                    <w:rPr>
                      <w:rFonts w:ascii="Square721 BT" w:hAnsi="Square721 BT" w:cs="Arial"/>
                      <w:sz w:val="16"/>
                      <w:szCs w:val="14"/>
                    </w:rPr>
                  </w:pPr>
                  <w:r w:rsidRPr="007D4016">
                    <w:rPr>
                      <w:rFonts w:ascii="Square721 BT" w:hAnsi="Square721 BT" w:cs="Arial"/>
                      <w:sz w:val="16"/>
                      <w:szCs w:val="14"/>
                    </w:rPr>
                    <w:t xml:space="preserve">Trazado de cables. </w:t>
                  </w:r>
                </w:p>
                <w:p w:rsidR="007D4016" w:rsidRPr="007D4016" w:rsidRDefault="007D4016" w:rsidP="00207978">
                  <w:pPr>
                    <w:numPr>
                      <w:ilvl w:val="0"/>
                      <w:numId w:val="118"/>
                    </w:numPr>
                    <w:rPr>
                      <w:rFonts w:ascii="Square721 BT" w:hAnsi="Square721 BT" w:cs="Arial"/>
                      <w:sz w:val="16"/>
                      <w:szCs w:val="14"/>
                    </w:rPr>
                  </w:pPr>
                  <w:r w:rsidRPr="007D4016">
                    <w:rPr>
                      <w:rFonts w:ascii="Square721 BT" w:hAnsi="Square721 BT" w:cs="Arial"/>
                      <w:sz w:val="16"/>
                      <w:szCs w:val="14"/>
                    </w:rPr>
                    <w:t xml:space="preserve">Separadores y empalmes. </w:t>
                  </w:r>
                </w:p>
                <w:p w:rsidR="007D4016" w:rsidRPr="007D4016" w:rsidRDefault="007D4016" w:rsidP="00207978">
                  <w:pPr>
                    <w:numPr>
                      <w:ilvl w:val="0"/>
                      <w:numId w:val="118"/>
                    </w:numPr>
                    <w:rPr>
                      <w:rFonts w:ascii="Square721 BT" w:hAnsi="Square721 BT" w:cs="Arial"/>
                      <w:sz w:val="16"/>
                      <w:szCs w:val="14"/>
                    </w:rPr>
                  </w:pPr>
                  <w:r w:rsidRPr="007D4016">
                    <w:rPr>
                      <w:rFonts w:ascii="Square721 BT" w:hAnsi="Square721 BT" w:cs="Arial"/>
                      <w:sz w:val="16"/>
                      <w:szCs w:val="14"/>
                    </w:rPr>
                    <w:t xml:space="preserve">Cabezas de tesado. </w:t>
                  </w:r>
                </w:p>
                <w:p w:rsidR="007D4016" w:rsidRPr="007D4016" w:rsidRDefault="007D4016" w:rsidP="00207978">
                  <w:pPr>
                    <w:numPr>
                      <w:ilvl w:val="0"/>
                      <w:numId w:val="118"/>
                    </w:numPr>
                    <w:rPr>
                      <w:rFonts w:ascii="Square721 BT" w:hAnsi="Square721 BT" w:cs="Arial"/>
                      <w:sz w:val="16"/>
                      <w:szCs w:val="14"/>
                    </w:rPr>
                  </w:pPr>
                  <w:r w:rsidRPr="007D4016">
                    <w:rPr>
                      <w:rFonts w:ascii="Square721 BT" w:hAnsi="Square721 BT" w:cs="Arial"/>
                      <w:sz w:val="16"/>
                      <w:szCs w:val="14"/>
                    </w:rPr>
                    <w:t xml:space="preserve">Cuñas de anclaje. </w:t>
                  </w:r>
                </w:p>
              </w:tc>
            </w:tr>
            <w:tr w:rsidR="007D4016" w:rsidRPr="007D4016" w:rsidTr="00030DDF">
              <w:trPr>
                <w:cantSplit/>
                <w:trHeight w:val="86"/>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C) Tesado </w:t>
                  </w:r>
                </w:p>
              </w:tc>
            </w:tr>
            <w:tr w:rsidR="007D4016" w:rsidRPr="007D4016" w:rsidTr="00030DDF">
              <w:trPr>
                <w:cantSplit/>
                <w:trHeight w:val="86"/>
              </w:trPr>
              <w:tc>
                <w:tcPr>
                  <w:tcW w:w="7308" w:type="dxa"/>
                </w:tcPr>
                <w:p w:rsidR="007D4016" w:rsidRPr="007D4016" w:rsidRDefault="007D4016" w:rsidP="00207978">
                  <w:pPr>
                    <w:numPr>
                      <w:ilvl w:val="0"/>
                      <w:numId w:val="119"/>
                    </w:numPr>
                    <w:rPr>
                      <w:rFonts w:ascii="Square721 BT" w:hAnsi="Square721 BT" w:cs="Arial"/>
                      <w:sz w:val="16"/>
                      <w:szCs w:val="14"/>
                    </w:rPr>
                  </w:pPr>
                  <w:r w:rsidRPr="007D4016">
                    <w:rPr>
                      <w:rFonts w:ascii="Square721 BT" w:hAnsi="Square721 BT" w:cs="Arial"/>
                      <w:sz w:val="16"/>
                      <w:szCs w:val="14"/>
                    </w:rPr>
                    <w:t xml:space="preserve">Comprobación de la resistencia del hormigón antes de la transferencia. </w:t>
                  </w:r>
                </w:p>
                <w:p w:rsidR="007D4016" w:rsidRPr="007D4016" w:rsidRDefault="007D4016" w:rsidP="00207978">
                  <w:pPr>
                    <w:numPr>
                      <w:ilvl w:val="0"/>
                      <w:numId w:val="119"/>
                    </w:numPr>
                    <w:rPr>
                      <w:rFonts w:ascii="Square721 BT" w:hAnsi="Square721 BT" w:cs="Arial"/>
                      <w:sz w:val="16"/>
                      <w:szCs w:val="14"/>
                    </w:rPr>
                  </w:pPr>
                  <w:r w:rsidRPr="007D4016">
                    <w:rPr>
                      <w:rFonts w:ascii="Square721 BT" w:hAnsi="Square721 BT" w:cs="Arial"/>
                      <w:sz w:val="16"/>
                      <w:szCs w:val="14"/>
                    </w:rPr>
                    <w:t xml:space="preserve">Comprobación de cargas. </w:t>
                  </w:r>
                </w:p>
                <w:p w:rsidR="007D4016" w:rsidRPr="007D4016" w:rsidRDefault="007D4016" w:rsidP="00207978">
                  <w:pPr>
                    <w:numPr>
                      <w:ilvl w:val="0"/>
                      <w:numId w:val="119"/>
                    </w:numPr>
                    <w:rPr>
                      <w:rFonts w:ascii="Square721 BT" w:hAnsi="Square721 BT" w:cs="Arial"/>
                      <w:sz w:val="16"/>
                      <w:szCs w:val="14"/>
                    </w:rPr>
                  </w:pPr>
                  <w:r w:rsidRPr="007D4016">
                    <w:rPr>
                      <w:rFonts w:ascii="Square721 BT" w:hAnsi="Square721 BT" w:cs="Arial"/>
                      <w:sz w:val="16"/>
                      <w:szCs w:val="14"/>
                    </w:rPr>
                    <w:t xml:space="preserve">Programa de tesado y alargamientos. </w:t>
                  </w:r>
                </w:p>
                <w:p w:rsidR="007D4016" w:rsidRPr="007D4016" w:rsidRDefault="007D4016" w:rsidP="00207978">
                  <w:pPr>
                    <w:numPr>
                      <w:ilvl w:val="0"/>
                      <w:numId w:val="119"/>
                    </w:numPr>
                    <w:rPr>
                      <w:rFonts w:ascii="Square721 BT" w:hAnsi="Square721 BT" w:cs="Arial"/>
                      <w:sz w:val="16"/>
                      <w:szCs w:val="14"/>
                    </w:rPr>
                  </w:pPr>
                  <w:r w:rsidRPr="007D4016">
                    <w:rPr>
                      <w:rFonts w:ascii="Square721 BT" w:hAnsi="Square721 BT" w:cs="Arial"/>
                      <w:sz w:val="16"/>
                      <w:szCs w:val="14"/>
                    </w:rPr>
                    <w:t xml:space="preserve">Transferencia. </w:t>
                  </w:r>
                </w:p>
                <w:p w:rsidR="007D4016" w:rsidRPr="007D4016" w:rsidRDefault="007D4016" w:rsidP="00207978">
                  <w:pPr>
                    <w:numPr>
                      <w:ilvl w:val="0"/>
                      <w:numId w:val="119"/>
                    </w:numPr>
                    <w:rPr>
                      <w:rFonts w:ascii="Square721 BT" w:hAnsi="Square721 BT" w:cs="Arial"/>
                      <w:sz w:val="16"/>
                      <w:szCs w:val="14"/>
                    </w:rPr>
                  </w:pPr>
                  <w:r w:rsidRPr="007D4016">
                    <w:rPr>
                      <w:rFonts w:ascii="Square721 BT" w:hAnsi="Square721 BT" w:cs="Arial"/>
                      <w:sz w:val="16"/>
                      <w:szCs w:val="14"/>
                    </w:rPr>
                    <w:t xml:space="preserve">Corte de tendones. </w:t>
                  </w:r>
                </w:p>
              </w:tc>
            </w:tr>
            <w:tr w:rsidR="007D4016" w:rsidRPr="007D4016" w:rsidTr="00030DDF">
              <w:trPr>
                <w:cantSplit/>
                <w:trHeight w:val="86"/>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D) Moldes </w:t>
                  </w:r>
                </w:p>
              </w:tc>
            </w:tr>
            <w:tr w:rsidR="007D4016" w:rsidRPr="007D4016" w:rsidTr="00030DDF">
              <w:trPr>
                <w:cantSplit/>
                <w:trHeight w:val="86"/>
              </w:trPr>
              <w:tc>
                <w:tcPr>
                  <w:tcW w:w="7308" w:type="dxa"/>
                </w:tcPr>
                <w:p w:rsidR="007D4016" w:rsidRPr="007D4016" w:rsidRDefault="007D4016" w:rsidP="00207978">
                  <w:pPr>
                    <w:numPr>
                      <w:ilvl w:val="0"/>
                      <w:numId w:val="120"/>
                    </w:numPr>
                    <w:rPr>
                      <w:rFonts w:ascii="Square721 BT" w:hAnsi="Square721 BT" w:cs="Arial"/>
                      <w:sz w:val="16"/>
                      <w:szCs w:val="14"/>
                    </w:rPr>
                  </w:pPr>
                  <w:r w:rsidRPr="007D4016">
                    <w:rPr>
                      <w:rFonts w:ascii="Square721 BT" w:hAnsi="Square721 BT" w:cs="Arial"/>
                      <w:sz w:val="16"/>
                      <w:szCs w:val="14"/>
                    </w:rPr>
                    <w:t xml:space="preserve">Limpieza y desencofrantes. </w:t>
                  </w:r>
                </w:p>
                <w:p w:rsidR="007D4016" w:rsidRPr="007D4016" w:rsidRDefault="007D4016" w:rsidP="00207978">
                  <w:pPr>
                    <w:numPr>
                      <w:ilvl w:val="0"/>
                      <w:numId w:val="120"/>
                    </w:numPr>
                    <w:rPr>
                      <w:rFonts w:ascii="Square721 BT" w:hAnsi="Square721 BT" w:cs="Arial"/>
                      <w:sz w:val="16"/>
                      <w:szCs w:val="14"/>
                    </w:rPr>
                  </w:pPr>
                  <w:r w:rsidRPr="007D4016">
                    <w:rPr>
                      <w:rFonts w:ascii="Square721 BT" w:hAnsi="Square721 BT" w:cs="Arial"/>
                      <w:sz w:val="16"/>
                      <w:szCs w:val="14"/>
                    </w:rPr>
                    <w:t xml:space="preserve">Colocación. </w:t>
                  </w:r>
                </w:p>
              </w:tc>
            </w:tr>
            <w:tr w:rsidR="007D4016" w:rsidRPr="007D4016" w:rsidTr="00030DDF">
              <w:trPr>
                <w:cantSplit/>
                <w:trHeight w:val="35"/>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E) Curado </w:t>
                  </w:r>
                </w:p>
              </w:tc>
            </w:tr>
            <w:tr w:rsidR="007D4016" w:rsidRPr="007D4016" w:rsidTr="00030DDF">
              <w:trPr>
                <w:cantSplit/>
                <w:trHeight w:val="32"/>
              </w:trPr>
              <w:tc>
                <w:tcPr>
                  <w:tcW w:w="7308" w:type="dxa"/>
                </w:tcPr>
                <w:p w:rsidR="007D4016" w:rsidRPr="007D4016" w:rsidRDefault="007D4016" w:rsidP="00207978">
                  <w:pPr>
                    <w:numPr>
                      <w:ilvl w:val="0"/>
                      <w:numId w:val="121"/>
                    </w:numPr>
                    <w:rPr>
                      <w:rFonts w:ascii="Square721 BT" w:hAnsi="Square721 BT" w:cs="Arial"/>
                      <w:sz w:val="16"/>
                      <w:szCs w:val="14"/>
                    </w:rPr>
                  </w:pPr>
                  <w:r w:rsidRPr="007D4016">
                    <w:rPr>
                      <w:rFonts w:ascii="Square721 BT" w:hAnsi="Square721 BT" w:cs="Arial"/>
                      <w:sz w:val="16"/>
                      <w:szCs w:val="14"/>
                    </w:rPr>
                    <w:t xml:space="preserve">Ciclo térmico. </w:t>
                  </w:r>
                </w:p>
                <w:p w:rsidR="007D4016" w:rsidRPr="007D4016" w:rsidRDefault="007D4016" w:rsidP="00207978">
                  <w:pPr>
                    <w:numPr>
                      <w:ilvl w:val="0"/>
                      <w:numId w:val="121"/>
                    </w:numPr>
                    <w:rPr>
                      <w:rFonts w:ascii="Square721 BT" w:hAnsi="Square721 BT" w:cs="Arial"/>
                      <w:sz w:val="16"/>
                      <w:szCs w:val="14"/>
                    </w:rPr>
                  </w:pPr>
                  <w:r w:rsidRPr="007D4016">
                    <w:rPr>
                      <w:rFonts w:ascii="Square721 BT" w:hAnsi="Square721 BT" w:cs="Arial"/>
                      <w:sz w:val="16"/>
                      <w:szCs w:val="14"/>
                    </w:rPr>
                    <w:t xml:space="preserve">Protección de piezas. </w:t>
                  </w:r>
                </w:p>
              </w:tc>
            </w:tr>
            <w:tr w:rsidR="007D4016" w:rsidRPr="007D4016" w:rsidTr="00030DDF">
              <w:trPr>
                <w:cantSplit/>
                <w:trHeight w:val="32"/>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F) Desmoldeo y almacenamiento </w:t>
                  </w:r>
                </w:p>
              </w:tc>
            </w:tr>
            <w:tr w:rsidR="007D4016" w:rsidRPr="007D4016" w:rsidTr="00030DDF">
              <w:trPr>
                <w:cantSplit/>
                <w:trHeight w:val="32"/>
              </w:trPr>
              <w:tc>
                <w:tcPr>
                  <w:tcW w:w="7308" w:type="dxa"/>
                </w:tcPr>
                <w:p w:rsidR="007D4016" w:rsidRPr="007D4016" w:rsidRDefault="007D4016" w:rsidP="00207978">
                  <w:pPr>
                    <w:numPr>
                      <w:ilvl w:val="0"/>
                      <w:numId w:val="122"/>
                    </w:numPr>
                    <w:rPr>
                      <w:rFonts w:ascii="Square721 BT" w:hAnsi="Square721 BT" w:cs="Arial"/>
                      <w:sz w:val="16"/>
                      <w:szCs w:val="14"/>
                    </w:rPr>
                  </w:pPr>
                  <w:r w:rsidRPr="007D4016">
                    <w:rPr>
                      <w:rFonts w:ascii="Square721 BT" w:hAnsi="Square721 BT" w:cs="Arial"/>
                      <w:sz w:val="16"/>
                      <w:szCs w:val="14"/>
                    </w:rPr>
                    <w:t xml:space="preserve">Levantamiento de piezas. </w:t>
                  </w:r>
                </w:p>
                <w:p w:rsidR="007D4016" w:rsidRPr="007D4016" w:rsidRDefault="007D4016" w:rsidP="00207978">
                  <w:pPr>
                    <w:numPr>
                      <w:ilvl w:val="0"/>
                      <w:numId w:val="122"/>
                    </w:numPr>
                    <w:rPr>
                      <w:rFonts w:ascii="Square721 BT" w:hAnsi="Square721 BT" w:cs="Arial"/>
                      <w:sz w:val="16"/>
                      <w:szCs w:val="14"/>
                    </w:rPr>
                  </w:pPr>
                  <w:r w:rsidRPr="007D4016">
                    <w:rPr>
                      <w:rFonts w:ascii="Square721 BT" w:hAnsi="Square721 BT" w:cs="Arial"/>
                      <w:sz w:val="16"/>
                      <w:szCs w:val="14"/>
                    </w:rPr>
                    <w:t xml:space="preserve">Almacenamiento en fábrica. </w:t>
                  </w:r>
                </w:p>
              </w:tc>
            </w:tr>
            <w:tr w:rsidR="007D4016" w:rsidRPr="007D4016" w:rsidTr="00030DDF">
              <w:trPr>
                <w:cantSplit/>
                <w:trHeight w:val="32"/>
              </w:trPr>
              <w:tc>
                <w:tcPr>
                  <w:tcW w:w="7308" w:type="dxa"/>
                </w:tcPr>
                <w:p w:rsidR="007D4016" w:rsidRPr="007D4016" w:rsidRDefault="007D4016" w:rsidP="00937C5F">
                  <w:pPr>
                    <w:rPr>
                      <w:rFonts w:ascii="Square721 BT" w:hAnsi="Square721 BT" w:cs="Arial"/>
                      <w:sz w:val="16"/>
                      <w:szCs w:val="14"/>
                    </w:rPr>
                  </w:pPr>
                  <w:r w:rsidRPr="007D4016">
                    <w:rPr>
                      <w:rFonts w:ascii="Square721 BT" w:hAnsi="Square721 BT" w:cs="Arial"/>
                      <w:sz w:val="16"/>
                      <w:szCs w:val="14"/>
                    </w:rPr>
                    <w:t xml:space="preserve">G) Transporte a obra y montaje </w:t>
                  </w:r>
                </w:p>
              </w:tc>
            </w:tr>
            <w:tr w:rsidR="007D4016" w:rsidRPr="007D4016" w:rsidTr="00030DDF">
              <w:trPr>
                <w:cantSplit/>
                <w:trHeight w:val="32"/>
              </w:trPr>
              <w:tc>
                <w:tcPr>
                  <w:tcW w:w="7308" w:type="dxa"/>
                </w:tcPr>
                <w:p w:rsidR="007D4016" w:rsidRPr="007D4016" w:rsidRDefault="007D4016" w:rsidP="00207978">
                  <w:pPr>
                    <w:numPr>
                      <w:ilvl w:val="0"/>
                      <w:numId w:val="123"/>
                    </w:numPr>
                    <w:rPr>
                      <w:rFonts w:ascii="Square721 BT" w:hAnsi="Square721 BT" w:cs="Arial"/>
                      <w:sz w:val="16"/>
                      <w:szCs w:val="14"/>
                    </w:rPr>
                  </w:pPr>
                  <w:r w:rsidRPr="007D4016">
                    <w:rPr>
                      <w:rFonts w:ascii="Square721 BT" w:hAnsi="Square721 BT" w:cs="Arial"/>
                      <w:sz w:val="16"/>
                      <w:szCs w:val="14"/>
                    </w:rPr>
                    <w:t xml:space="preserve">Elementos de suspensión y cuelgue. </w:t>
                  </w:r>
                </w:p>
                <w:p w:rsidR="007D4016" w:rsidRPr="007D4016" w:rsidRDefault="007D4016" w:rsidP="00207978">
                  <w:pPr>
                    <w:numPr>
                      <w:ilvl w:val="0"/>
                      <w:numId w:val="123"/>
                    </w:numPr>
                    <w:rPr>
                      <w:rFonts w:ascii="Square721 BT" w:hAnsi="Square721 BT" w:cs="Arial"/>
                      <w:sz w:val="16"/>
                      <w:szCs w:val="14"/>
                    </w:rPr>
                  </w:pPr>
                  <w:r w:rsidRPr="007D4016">
                    <w:rPr>
                      <w:rFonts w:ascii="Square721 BT" w:hAnsi="Square721 BT" w:cs="Arial"/>
                      <w:sz w:val="16"/>
                      <w:szCs w:val="14"/>
                    </w:rPr>
                    <w:t xml:space="preserve">Situación durante el transporte. </w:t>
                  </w:r>
                </w:p>
                <w:p w:rsidR="007D4016" w:rsidRPr="007D4016" w:rsidRDefault="007D4016" w:rsidP="00207978">
                  <w:pPr>
                    <w:numPr>
                      <w:ilvl w:val="0"/>
                      <w:numId w:val="123"/>
                    </w:numPr>
                    <w:rPr>
                      <w:rFonts w:ascii="Square721 BT" w:hAnsi="Square721 BT" w:cs="Arial"/>
                      <w:sz w:val="16"/>
                      <w:szCs w:val="14"/>
                    </w:rPr>
                  </w:pPr>
                  <w:r w:rsidRPr="007D4016">
                    <w:rPr>
                      <w:rFonts w:ascii="Square721 BT" w:hAnsi="Square721 BT" w:cs="Arial"/>
                      <w:sz w:val="16"/>
                      <w:szCs w:val="14"/>
                    </w:rPr>
                    <w:t xml:space="preserve">Operaciones de carga y descarga. </w:t>
                  </w:r>
                </w:p>
                <w:p w:rsidR="007D4016" w:rsidRPr="007D4016" w:rsidRDefault="007D4016" w:rsidP="00207978">
                  <w:pPr>
                    <w:numPr>
                      <w:ilvl w:val="0"/>
                      <w:numId w:val="123"/>
                    </w:numPr>
                    <w:rPr>
                      <w:rFonts w:ascii="Square721 BT" w:hAnsi="Square721 BT" w:cs="Arial"/>
                      <w:sz w:val="16"/>
                      <w:szCs w:val="14"/>
                    </w:rPr>
                  </w:pPr>
                  <w:r w:rsidRPr="007D4016">
                    <w:rPr>
                      <w:rFonts w:ascii="Square721 BT" w:hAnsi="Square721 BT" w:cs="Arial"/>
                      <w:sz w:val="16"/>
                      <w:szCs w:val="14"/>
                    </w:rPr>
                    <w:t xml:space="preserve">Métodos de montaje. </w:t>
                  </w:r>
                </w:p>
                <w:p w:rsidR="007D4016" w:rsidRPr="007D4016" w:rsidRDefault="007D4016" w:rsidP="00207978">
                  <w:pPr>
                    <w:numPr>
                      <w:ilvl w:val="0"/>
                      <w:numId w:val="123"/>
                    </w:numPr>
                    <w:rPr>
                      <w:rFonts w:ascii="Square721 BT" w:hAnsi="Square721 BT" w:cs="Arial"/>
                      <w:sz w:val="16"/>
                      <w:szCs w:val="14"/>
                    </w:rPr>
                  </w:pPr>
                  <w:r w:rsidRPr="007D4016">
                    <w:rPr>
                      <w:rFonts w:ascii="Square721 BT" w:hAnsi="Square721 BT" w:cs="Arial"/>
                      <w:sz w:val="16"/>
                      <w:szCs w:val="14"/>
                    </w:rPr>
                    <w:t xml:space="preserve">Almacenamiento en obra. </w:t>
                  </w:r>
                </w:p>
                <w:p w:rsidR="007D4016" w:rsidRPr="007D4016" w:rsidRDefault="007D4016" w:rsidP="00207978">
                  <w:pPr>
                    <w:numPr>
                      <w:ilvl w:val="0"/>
                      <w:numId w:val="123"/>
                    </w:numPr>
                    <w:rPr>
                      <w:rFonts w:ascii="Square721 BT" w:hAnsi="Square721 BT" w:cs="Arial"/>
                      <w:sz w:val="16"/>
                      <w:szCs w:val="14"/>
                    </w:rPr>
                  </w:pPr>
                  <w:r w:rsidRPr="007D4016">
                    <w:rPr>
                      <w:rFonts w:ascii="Square721 BT" w:hAnsi="Square721 BT" w:cs="Arial"/>
                      <w:sz w:val="16"/>
                      <w:szCs w:val="14"/>
                    </w:rPr>
                    <w:t xml:space="preserve">Comprobación del montaje. </w:t>
                  </w:r>
                </w:p>
              </w:tc>
            </w:tr>
          </w:tbl>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159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iCs/>
                <w:sz w:val="16"/>
                <w:szCs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Los resultados de todas las inspecciones, así como las medidas correctoras adoptadas, se recogerán en los correspondientes partes o informes. Estos documentos quedarán recogidos en la Documentación Final de la Obra, que deberá entregar la Dirección de Obra a la Propiedad, tal y como se especifica en 4.9. En las obras de hormigón pretensado, sólo podrán emplearse los niveles de control de ejecución normal e intenso.</w:t>
            </w:r>
          </w:p>
        </w:tc>
      </w:tr>
      <w:tr w:rsidR="007D4016" w:rsidRPr="007D4016" w:rsidTr="00030DDF">
        <w:trPr>
          <w:cantSplit/>
          <w:trHeight w:val="34"/>
        </w:trPr>
        <w:tc>
          <w:tcPr>
            <w:tcW w:w="159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Un hormigón que, a la salida de hormigonera, cumpla todas las especificaciones de calidad, puede ver disminuidas las mismas si su transporte, colocación o curado no son correctos. Lo mismo puede decirse respecto al corte, doblado y colocación, tanto de las armaduras activas como de las pasivas y a la precisión con que se introduzcan en éstas las tensiones iniciales previstas en el proyecto. Ya se ha indicado que cualquier irregularidad en el trazado de las armaduras activas respecto a su correcta posición, modifica la distribución de tensiones en la sección transversal de la pieza y puede engendrar solicitaciones no previstas en los cálculos, susceptibles de dañar o fisurar el hormigón. Especial importancia adquiere, por los conocidos riesgos de corrosión, el mantenimiento de los recubrimientos mínimos exigidos y el que la inyección de los conductos en que van alojados los tendones se realice en la forma adecuada. Además, aún realizadas las operaciones anteriores con todo cuidado, es preciso comprobar las luces y dimensiones de los elementos construidos, para poder garantizar que la calidad de la obra terminada es la exigida en el proyecto.</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Básicamente el control de la ejecución está confiado a la inspección visual de las personas que lo ejercen, por lo que su buen sentido, conocimientos técnicos y experiencia práctica, son fundamentales para lograr el nivel de calidad previsto. No obstante lo anterior, es preciso sistematizar tales operaciones de control para conseguir una eficacia elevada en el mismo, pues no siempre los defectos que pueden presentarse se detectarán, como no se haya considerado previamente la posibilidad de su presencia. Como se indica de forma general en el Artículo 80º de esta Instrucción, también en la ejecución de la obra son de aplicación los controles interno y externo.</w:t>
            </w:r>
          </w:p>
          <w:p w:rsidR="007D4016" w:rsidRPr="007D4016" w:rsidRDefault="007D4016" w:rsidP="00937C5F">
            <w:pPr>
              <w:rPr>
                <w:rFonts w:ascii="Square721 BT" w:hAnsi="Square721 BT" w:cs="Arial"/>
                <w:sz w:val="16"/>
                <w:szCs w:val="16"/>
              </w:rPr>
            </w:pPr>
            <w:r w:rsidRPr="007D4016">
              <w:rPr>
                <w:rFonts w:ascii="Square721 BT" w:hAnsi="Square721 BT" w:cs="Arial"/>
                <w:color w:val="808080"/>
                <w:sz w:val="16"/>
                <w:szCs w:val="16"/>
              </w:rPr>
              <w:t>El control especificado en los artículos siguientes hace referencia al control de recepción (Control externo).</w:t>
            </w:r>
          </w:p>
        </w:tc>
      </w:tr>
      <w:tr w:rsidR="007D4016" w:rsidRPr="007D4016" w:rsidTr="00030DDF">
        <w:trPr>
          <w:cantSplit/>
          <w:trHeight w:val="34"/>
        </w:trPr>
        <w:tc>
          <w:tcPr>
            <w:tcW w:w="159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60" w:type="dxa"/>
            <w:tcBorders>
              <w:top w:val="nil"/>
              <w:left w:val="nil"/>
              <w:bottom w:val="nil"/>
              <w:right w:val="nil"/>
            </w:tcBorders>
          </w:tcPr>
          <w:p w:rsidR="007D4016" w:rsidRPr="007D4016" w:rsidRDefault="007D4016" w:rsidP="00937C5F">
            <w:pPr>
              <w:rPr>
                <w:rFonts w:ascii="Square721 BT" w:hAnsi="Square721 BT" w:cs="Arial"/>
                <w:sz w:val="16"/>
              </w:rPr>
            </w:pPr>
          </w:p>
        </w:tc>
        <w:tc>
          <w:tcPr>
            <w:tcW w:w="7599"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159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bCs/>
                <w:sz w:val="16"/>
                <w:szCs w:val="16"/>
              </w:rPr>
              <w:t>95.2. Control a nivel intenso</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Este nivel de control, además del control externo, exige que el Constructor posea un sistema de calidad propio, auditado de forma externa, y que la elaboración de la ferralla y los elementos prefabricados, en caso de existir, se realicen en instalaciones industriales fijas y con un sistema de certificación voluntario.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Si no se dan estas condiciones, la Dirección de Obra deberá exigir al Constructor unos procedimientos específicos para la realización de las distintas actividades de control interno involucradas en la construcción de la obra.</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Para este nivel de control, externo, se exige la realización de, al menos, tres inspecciones por cada lote en los que se ha dividido la obra.</w:t>
            </w:r>
          </w:p>
        </w:tc>
      </w:tr>
      <w:tr w:rsidR="007D4016" w:rsidRPr="007D4016" w:rsidTr="00030DDF">
        <w:trPr>
          <w:cantSplit/>
          <w:trHeight w:val="34"/>
        </w:trPr>
        <w:tc>
          <w:tcPr>
            <w:tcW w:w="159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60" w:type="dxa"/>
            <w:tcBorders>
              <w:top w:val="nil"/>
              <w:left w:val="nil"/>
              <w:bottom w:val="nil"/>
              <w:right w:val="nil"/>
            </w:tcBorders>
          </w:tcPr>
          <w:p w:rsidR="007D4016" w:rsidRPr="007D4016" w:rsidRDefault="007D4016" w:rsidP="00937C5F">
            <w:pPr>
              <w:rPr>
                <w:rFonts w:ascii="Square721 BT" w:hAnsi="Square721 BT" w:cs="Arial"/>
                <w:sz w:val="16"/>
              </w:rPr>
            </w:pPr>
          </w:p>
        </w:tc>
        <w:tc>
          <w:tcPr>
            <w:tcW w:w="7599"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159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95.3. Control a nivel normal</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Este nivel de control externo es de aplicación general y exige la realización de, al menos, dos inspecciones por cada lote en los que se ha dividido la obra.</w:t>
            </w:r>
          </w:p>
        </w:tc>
      </w:tr>
      <w:tr w:rsidR="007D4016" w:rsidRPr="007D4016" w:rsidTr="00030DDF">
        <w:trPr>
          <w:cantSplit/>
          <w:trHeight w:val="34"/>
        </w:trPr>
        <w:tc>
          <w:tcPr>
            <w:tcW w:w="159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60" w:type="dxa"/>
            <w:tcBorders>
              <w:top w:val="nil"/>
              <w:left w:val="nil"/>
              <w:bottom w:val="nil"/>
              <w:right w:val="nil"/>
            </w:tcBorders>
          </w:tcPr>
          <w:p w:rsidR="007D4016" w:rsidRPr="007D4016" w:rsidRDefault="007D4016" w:rsidP="00937C5F">
            <w:pPr>
              <w:rPr>
                <w:rFonts w:ascii="Square721 BT" w:hAnsi="Square721 BT" w:cs="Arial"/>
                <w:sz w:val="16"/>
              </w:rPr>
            </w:pPr>
          </w:p>
        </w:tc>
        <w:tc>
          <w:tcPr>
            <w:tcW w:w="7599"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159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r w:rsidRPr="007D4016">
              <w:rPr>
                <w:rFonts w:ascii="Square721 BT" w:hAnsi="Square721 BT" w:cs="Arial"/>
                <w:b/>
                <w:bCs/>
                <w:sz w:val="16"/>
                <w:szCs w:val="16"/>
              </w:rPr>
              <w:t>95.4. Control a nivel reducido</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Este nivel de control externo es aplicable cuando no existe un seguimiento continuo y reiterativo de la obra y exige la realización de, al menos, una inspección por cada lote en los que se ha dividido la obra.</w:t>
            </w:r>
          </w:p>
        </w:tc>
      </w:tr>
      <w:tr w:rsidR="007D4016" w:rsidRPr="007D4016" w:rsidTr="00030DDF">
        <w:trPr>
          <w:cantSplit/>
          <w:trHeight w:val="34"/>
        </w:trPr>
        <w:tc>
          <w:tcPr>
            <w:tcW w:w="159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iCs/>
                <w:sz w:val="16"/>
                <w:szCs w:val="16"/>
              </w:rPr>
            </w:pPr>
          </w:p>
        </w:tc>
        <w:tc>
          <w:tcPr>
            <w:tcW w:w="160" w:type="dxa"/>
            <w:tcBorders>
              <w:top w:val="nil"/>
              <w:left w:val="nil"/>
              <w:bottom w:val="nil"/>
              <w:right w:val="nil"/>
            </w:tcBorders>
          </w:tcPr>
          <w:p w:rsidR="007D4016" w:rsidRPr="007D4016" w:rsidRDefault="007D4016" w:rsidP="00937C5F">
            <w:pPr>
              <w:rPr>
                <w:rFonts w:ascii="Square721 BT" w:hAnsi="Square721 BT" w:cs="Arial"/>
                <w:sz w:val="16"/>
              </w:rPr>
            </w:pPr>
          </w:p>
        </w:tc>
        <w:tc>
          <w:tcPr>
            <w:tcW w:w="7599"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159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bCs/>
                <w:sz w:val="16"/>
                <w:szCs w:val="16"/>
              </w:rPr>
              <w:t>95.5. Aplicación de los niveles de control</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Los coeficientes parciales de seguridad para acciones, definidos en la tabla 12.1.a, deberán corregirse en función del nivel de control de ejecución adoptado, por lo que cuando se trate de una situación persistente o transitoria con efecto desfavorable, los valores a adoptar deberán ser los que se muestran en la tabla 95.5.</w:t>
            </w:r>
          </w:p>
        </w:tc>
      </w:tr>
      <w:tr w:rsidR="007D4016" w:rsidRPr="007D4016" w:rsidTr="00030DDF">
        <w:trPr>
          <w:cantSplit/>
          <w:trHeight w:val="34"/>
        </w:trPr>
        <w:tc>
          <w:tcPr>
            <w:tcW w:w="159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iCs/>
                <w:sz w:val="16"/>
                <w:szCs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jc w:val="center"/>
              <w:rPr>
                <w:rFonts w:ascii="Square721 BT" w:hAnsi="Square721 BT" w:cs="Arial"/>
                <w:sz w:val="16"/>
                <w:szCs w:val="16"/>
              </w:rPr>
            </w:pPr>
            <w:r w:rsidRPr="007D4016">
              <w:rPr>
                <w:rFonts w:ascii="Square721 BT" w:hAnsi="Square721 BT" w:cs="Arial"/>
                <w:sz w:val="16"/>
                <w:szCs w:val="16"/>
              </w:rPr>
              <w:t>TABLA 95.5</w:t>
            </w:r>
          </w:p>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t xml:space="preserve">Valores de los coeficientes de mayoración de acciones </w:t>
            </w:r>
            <w:r w:rsidRPr="007D4016">
              <w:rPr>
                <w:rFonts w:ascii="Square721 BT" w:hAnsi="Square721 BT" w:cs="Arial"/>
                <w:sz w:val="16"/>
                <w:szCs w:val="16"/>
              </w:rPr>
              <w:sym w:font="Symbol" w:char="F067"/>
            </w:r>
            <w:r w:rsidRPr="007D4016">
              <w:rPr>
                <w:rFonts w:ascii="Square721 BT" w:hAnsi="Square721 BT" w:cs="Arial"/>
                <w:i/>
                <w:iCs/>
                <w:sz w:val="16"/>
                <w:szCs w:val="16"/>
                <w:vertAlign w:val="subscript"/>
              </w:rPr>
              <w:t>f</w:t>
            </w:r>
            <w:r w:rsidRPr="007D4016">
              <w:rPr>
                <w:rFonts w:ascii="Square721 BT" w:hAnsi="Square721 BT" w:cs="Arial"/>
                <w:i/>
                <w:iCs/>
                <w:sz w:val="16"/>
                <w:szCs w:val="16"/>
              </w:rPr>
              <w:t xml:space="preserve"> </w:t>
            </w:r>
            <w:r w:rsidRPr="007D4016">
              <w:rPr>
                <w:rFonts w:ascii="Square721 BT" w:hAnsi="Square721 BT" w:cs="Arial"/>
                <w:sz w:val="16"/>
                <w:szCs w:val="16"/>
              </w:rPr>
              <w:t>en función del nivel de control de ejecución</w:t>
            </w:r>
          </w:p>
          <w:tbl>
            <w:tblPr>
              <w:tblW w:w="7746" w:type="dxa"/>
              <w:jc w:val="center"/>
              <w:tblLayout w:type="fixed"/>
              <w:tblLook w:val="0000" w:firstRow="0" w:lastRow="0" w:firstColumn="0" w:lastColumn="0" w:noHBand="0" w:noVBand="0"/>
            </w:tblPr>
            <w:tblGrid>
              <w:gridCol w:w="2930"/>
              <w:gridCol w:w="1576"/>
              <w:gridCol w:w="1620"/>
              <w:gridCol w:w="1620"/>
            </w:tblGrid>
            <w:tr w:rsidR="007D4016" w:rsidRPr="007D4016" w:rsidTr="00030DDF">
              <w:trPr>
                <w:cantSplit/>
                <w:trHeight w:val="468"/>
                <w:jc w:val="center"/>
              </w:trPr>
              <w:tc>
                <w:tcPr>
                  <w:tcW w:w="2930" w:type="dxa"/>
                  <w:vMerge w:val="restart"/>
                  <w:tcBorders>
                    <w:top w:val="single" w:sz="4" w:space="0" w:color="000000"/>
                    <w:left w:val="single" w:sz="4" w:space="0" w:color="000000"/>
                    <w:bottom w:val="single" w:sz="5" w:space="0" w:color="000000"/>
                    <w:right w:val="single" w:sz="5" w:space="0" w:color="000000"/>
                  </w:tcBorders>
                  <w:vAlign w:val="center"/>
                </w:tcPr>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t>Tipo de acción</w:t>
                  </w:r>
                </w:p>
              </w:tc>
              <w:tc>
                <w:tcPr>
                  <w:tcW w:w="4816" w:type="dxa"/>
                  <w:gridSpan w:val="3"/>
                  <w:tcBorders>
                    <w:top w:val="single" w:sz="4" w:space="0" w:color="000000"/>
                    <w:left w:val="single" w:sz="5" w:space="0" w:color="000000"/>
                    <w:bottom w:val="single" w:sz="5" w:space="0" w:color="000000"/>
                    <w:right w:val="single" w:sz="4" w:space="0" w:color="000000"/>
                  </w:tcBorders>
                  <w:vAlign w:val="center"/>
                </w:tcPr>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t>Nivel de control de ejecución</w:t>
                  </w:r>
                </w:p>
              </w:tc>
            </w:tr>
            <w:tr w:rsidR="007D4016" w:rsidRPr="007D4016" w:rsidTr="00030DDF">
              <w:trPr>
                <w:cantSplit/>
                <w:trHeight w:val="440"/>
                <w:jc w:val="center"/>
              </w:trPr>
              <w:tc>
                <w:tcPr>
                  <w:tcW w:w="2930" w:type="dxa"/>
                  <w:vMerge/>
                  <w:tcBorders>
                    <w:top w:val="single" w:sz="4" w:space="0" w:color="000000"/>
                    <w:left w:val="single" w:sz="4" w:space="0" w:color="000000"/>
                    <w:bottom w:val="single" w:sz="5" w:space="0" w:color="000000"/>
                    <w:right w:val="single" w:sz="5" w:space="0" w:color="000000"/>
                  </w:tcBorders>
                  <w:vAlign w:val="center"/>
                </w:tcPr>
                <w:p w:rsidR="007D4016" w:rsidRPr="007D4016" w:rsidRDefault="007D4016" w:rsidP="00937C5F">
                  <w:pPr>
                    <w:rPr>
                      <w:rFonts w:ascii="Square721 BT" w:hAnsi="Square721 BT" w:cs="Arial"/>
                      <w:sz w:val="16"/>
                      <w:szCs w:val="16"/>
                    </w:rPr>
                  </w:pPr>
                </w:p>
              </w:tc>
              <w:tc>
                <w:tcPr>
                  <w:tcW w:w="1576" w:type="dxa"/>
                  <w:tcBorders>
                    <w:top w:val="single" w:sz="5" w:space="0" w:color="000000"/>
                    <w:left w:val="single" w:sz="5" w:space="0" w:color="000000"/>
                    <w:bottom w:val="single" w:sz="5" w:space="0" w:color="000000"/>
                    <w:right w:val="single" w:sz="6" w:space="0" w:color="000000"/>
                  </w:tcBorders>
                  <w:vAlign w:val="center"/>
                </w:tcPr>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t>Intenso</w:t>
                  </w:r>
                </w:p>
              </w:tc>
              <w:tc>
                <w:tcPr>
                  <w:tcW w:w="1620" w:type="dxa"/>
                  <w:tcBorders>
                    <w:top w:val="single" w:sz="5" w:space="0" w:color="000000"/>
                    <w:left w:val="single" w:sz="6" w:space="0" w:color="000000"/>
                    <w:bottom w:val="single" w:sz="5" w:space="0" w:color="000000"/>
                    <w:right w:val="single" w:sz="5" w:space="0" w:color="000000"/>
                  </w:tcBorders>
                  <w:vAlign w:val="center"/>
                </w:tcPr>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t>Normal</w:t>
                  </w:r>
                </w:p>
              </w:tc>
              <w:tc>
                <w:tcPr>
                  <w:tcW w:w="1620" w:type="dxa"/>
                  <w:tcBorders>
                    <w:top w:val="single" w:sz="5" w:space="0" w:color="000000"/>
                    <w:left w:val="single" w:sz="5" w:space="0" w:color="000000"/>
                    <w:bottom w:val="single" w:sz="5" w:space="0" w:color="000000"/>
                    <w:right w:val="single" w:sz="4" w:space="0" w:color="000000"/>
                  </w:tcBorders>
                  <w:vAlign w:val="center"/>
                </w:tcPr>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t>Reducido</w:t>
                  </w:r>
                </w:p>
              </w:tc>
            </w:tr>
            <w:tr w:rsidR="007D4016" w:rsidRPr="007D4016" w:rsidTr="00030DDF">
              <w:trPr>
                <w:cantSplit/>
                <w:trHeight w:val="443"/>
                <w:jc w:val="center"/>
              </w:trPr>
              <w:tc>
                <w:tcPr>
                  <w:tcW w:w="2930" w:type="dxa"/>
                  <w:tcBorders>
                    <w:top w:val="single" w:sz="5" w:space="0" w:color="000000"/>
                    <w:left w:val="single" w:sz="4" w:space="0" w:color="000000"/>
                    <w:bottom w:val="single" w:sz="6" w:space="0" w:color="000000"/>
                    <w:right w:val="single" w:sz="5" w:space="0" w:color="000000"/>
                  </w:tcBorders>
                  <w:vAlign w:val="center"/>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 xml:space="preserve">Permanente </w:t>
                  </w:r>
                </w:p>
              </w:tc>
              <w:tc>
                <w:tcPr>
                  <w:tcW w:w="1576" w:type="dxa"/>
                  <w:tcBorders>
                    <w:top w:val="single" w:sz="5" w:space="0" w:color="000000"/>
                    <w:left w:val="single" w:sz="5" w:space="0" w:color="000000"/>
                    <w:bottom w:val="single" w:sz="6" w:space="0" w:color="000000"/>
                    <w:right w:val="single" w:sz="6" w:space="0" w:color="000000"/>
                  </w:tcBorders>
                  <w:vAlign w:val="center"/>
                </w:tcPr>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sym w:font="UniversalMath1 BT" w:char="F067"/>
                  </w:r>
                  <w:r w:rsidRPr="007D4016">
                    <w:rPr>
                      <w:rFonts w:ascii="Square721 BT" w:hAnsi="Square721 BT" w:cs="Arial"/>
                      <w:sz w:val="16"/>
                      <w:szCs w:val="16"/>
                      <w:vertAlign w:val="subscript"/>
                    </w:rPr>
                    <w:t>G</w:t>
                  </w:r>
                  <w:r w:rsidRPr="007D4016">
                    <w:rPr>
                      <w:rFonts w:ascii="Square721 BT" w:hAnsi="Square721 BT" w:cs="Arial"/>
                      <w:sz w:val="16"/>
                      <w:szCs w:val="16"/>
                    </w:rPr>
                    <w:t xml:space="preserve"> = 1,35</w:t>
                  </w:r>
                </w:p>
              </w:tc>
              <w:tc>
                <w:tcPr>
                  <w:tcW w:w="1620" w:type="dxa"/>
                  <w:tcBorders>
                    <w:top w:val="single" w:sz="5" w:space="0" w:color="000000"/>
                    <w:left w:val="single" w:sz="6" w:space="0" w:color="000000"/>
                    <w:bottom w:val="single" w:sz="6" w:space="0" w:color="000000"/>
                    <w:right w:val="single" w:sz="5" w:space="0" w:color="000000"/>
                  </w:tcBorders>
                  <w:vAlign w:val="center"/>
                </w:tcPr>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sym w:font="UniversalMath1 BT" w:char="F067"/>
                  </w:r>
                  <w:r w:rsidRPr="007D4016">
                    <w:rPr>
                      <w:rFonts w:ascii="Square721 BT" w:hAnsi="Square721 BT" w:cs="Arial"/>
                      <w:sz w:val="16"/>
                      <w:szCs w:val="16"/>
                      <w:vertAlign w:val="subscript"/>
                    </w:rPr>
                    <w:t>G</w:t>
                  </w:r>
                  <w:r w:rsidRPr="007D4016">
                    <w:rPr>
                      <w:rFonts w:ascii="Square721 BT" w:hAnsi="Square721 BT" w:cs="Arial"/>
                      <w:sz w:val="16"/>
                      <w:szCs w:val="16"/>
                    </w:rPr>
                    <w:t xml:space="preserve"> = 1,50</w:t>
                  </w:r>
                </w:p>
              </w:tc>
              <w:tc>
                <w:tcPr>
                  <w:tcW w:w="1620" w:type="dxa"/>
                  <w:tcBorders>
                    <w:top w:val="single" w:sz="5" w:space="0" w:color="000000"/>
                    <w:left w:val="single" w:sz="5" w:space="0" w:color="000000"/>
                    <w:bottom w:val="single" w:sz="6" w:space="0" w:color="000000"/>
                    <w:right w:val="single" w:sz="4" w:space="0" w:color="000000"/>
                  </w:tcBorders>
                  <w:vAlign w:val="center"/>
                </w:tcPr>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sym w:font="UniversalMath1 BT" w:char="F067"/>
                  </w:r>
                  <w:r w:rsidRPr="007D4016">
                    <w:rPr>
                      <w:rFonts w:ascii="Square721 BT" w:hAnsi="Square721 BT" w:cs="Arial"/>
                      <w:sz w:val="16"/>
                      <w:szCs w:val="16"/>
                      <w:vertAlign w:val="subscript"/>
                    </w:rPr>
                    <w:t xml:space="preserve">G </w:t>
                  </w:r>
                  <w:r w:rsidRPr="007D4016">
                    <w:rPr>
                      <w:rFonts w:ascii="Square721 BT" w:hAnsi="Square721 BT" w:cs="Arial"/>
                      <w:sz w:val="16"/>
                      <w:szCs w:val="16"/>
                    </w:rPr>
                    <w:t>= 1,60</w:t>
                  </w:r>
                </w:p>
              </w:tc>
            </w:tr>
            <w:tr w:rsidR="007D4016" w:rsidRPr="007D4016" w:rsidTr="00030DDF">
              <w:trPr>
                <w:cantSplit/>
                <w:trHeight w:val="440"/>
                <w:jc w:val="center"/>
              </w:trPr>
              <w:tc>
                <w:tcPr>
                  <w:tcW w:w="2930" w:type="dxa"/>
                  <w:tcBorders>
                    <w:top w:val="single" w:sz="6" w:space="0" w:color="000000"/>
                    <w:left w:val="single" w:sz="4" w:space="0" w:color="000000"/>
                    <w:bottom w:val="single" w:sz="5" w:space="0" w:color="000000"/>
                    <w:right w:val="single" w:sz="5" w:space="0" w:color="000000"/>
                  </w:tcBorders>
                  <w:vAlign w:val="center"/>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 xml:space="preserve">Pretensado </w:t>
                  </w:r>
                </w:p>
              </w:tc>
              <w:tc>
                <w:tcPr>
                  <w:tcW w:w="1576" w:type="dxa"/>
                  <w:tcBorders>
                    <w:top w:val="single" w:sz="6" w:space="0" w:color="000000"/>
                    <w:left w:val="single" w:sz="5" w:space="0" w:color="000000"/>
                    <w:bottom w:val="single" w:sz="5" w:space="0" w:color="000000"/>
                    <w:right w:val="single" w:sz="6" w:space="0" w:color="000000"/>
                  </w:tcBorders>
                  <w:vAlign w:val="center"/>
                </w:tcPr>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sym w:font="UniversalMath1 BT" w:char="F067"/>
                  </w:r>
                  <w:r w:rsidRPr="007D4016">
                    <w:rPr>
                      <w:rFonts w:ascii="Square721 BT" w:hAnsi="Square721 BT" w:cs="Arial"/>
                      <w:sz w:val="16"/>
                      <w:szCs w:val="16"/>
                      <w:vertAlign w:val="subscript"/>
                    </w:rPr>
                    <w:t xml:space="preserve">P </w:t>
                  </w:r>
                  <w:r w:rsidRPr="007D4016">
                    <w:rPr>
                      <w:rFonts w:ascii="Square721 BT" w:hAnsi="Square721 BT" w:cs="Arial"/>
                      <w:sz w:val="16"/>
                      <w:szCs w:val="16"/>
                    </w:rPr>
                    <w:t>= 1,00</w:t>
                  </w:r>
                </w:p>
              </w:tc>
              <w:tc>
                <w:tcPr>
                  <w:tcW w:w="1620" w:type="dxa"/>
                  <w:tcBorders>
                    <w:top w:val="single" w:sz="6" w:space="0" w:color="000000"/>
                    <w:left w:val="single" w:sz="6" w:space="0" w:color="000000"/>
                    <w:bottom w:val="single" w:sz="5" w:space="0" w:color="000000"/>
                    <w:right w:val="single" w:sz="5" w:space="0" w:color="000000"/>
                  </w:tcBorders>
                  <w:vAlign w:val="center"/>
                </w:tcPr>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sym w:font="UniversalMath1 BT" w:char="F067"/>
                  </w:r>
                  <w:r w:rsidRPr="007D4016">
                    <w:rPr>
                      <w:rFonts w:ascii="Square721 BT" w:hAnsi="Square721 BT" w:cs="Arial"/>
                      <w:sz w:val="16"/>
                      <w:szCs w:val="16"/>
                      <w:vertAlign w:val="subscript"/>
                    </w:rPr>
                    <w:t>P</w:t>
                  </w:r>
                  <w:r w:rsidRPr="007D4016">
                    <w:rPr>
                      <w:rFonts w:ascii="Square721 BT" w:hAnsi="Square721 BT" w:cs="Arial"/>
                      <w:sz w:val="16"/>
                      <w:szCs w:val="16"/>
                    </w:rPr>
                    <w:t xml:space="preserve"> = 1,00</w:t>
                  </w:r>
                </w:p>
              </w:tc>
              <w:tc>
                <w:tcPr>
                  <w:tcW w:w="1620" w:type="dxa"/>
                  <w:tcBorders>
                    <w:top w:val="single" w:sz="6" w:space="0" w:color="000000"/>
                    <w:left w:val="single" w:sz="5" w:space="0" w:color="000000"/>
                    <w:bottom w:val="single" w:sz="5" w:space="0" w:color="000000"/>
                    <w:right w:val="single" w:sz="4" w:space="0" w:color="000000"/>
                  </w:tcBorders>
                  <w:vAlign w:val="center"/>
                </w:tcPr>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sym w:font="UniversalMath1 BT" w:char="F067"/>
                  </w:r>
                  <w:r w:rsidRPr="007D4016">
                    <w:rPr>
                      <w:rFonts w:ascii="Square721 BT" w:hAnsi="Square721 BT" w:cs="Arial"/>
                      <w:sz w:val="16"/>
                      <w:szCs w:val="16"/>
                      <w:vertAlign w:val="subscript"/>
                    </w:rPr>
                    <w:t>P</w:t>
                  </w:r>
                  <w:r w:rsidRPr="007D4016">
                    <w:rPr>
                      <w:rFonts w:ascii="Square721 BT" w:hAnsi="Square721 BT" w:cs="Arial"/>
                      <w:sz w:val="16"/>
                      <w:szCs w:val="16"/>
                    </w:rPr>
                    <w:t xml:space="preserve"> = 1,00</w:t>
                  </w:r>
                </w:p>
              </w:tc>
            </w:tr>
            <w:tr w:rsidR="007D4016" w:rsidRPr="007D4016" w:rsidTr="00030DDF">
              <w:trPr>
                <w:trHeight w:val="440"/>
                <w:jc w:val="center"/>
              </w:trPr>
              <w:tc>
                <w:tcPr>
                  <w:tcW w:w="2930" w:type="dxa"/>
                  <w:tcBorders>
                    <w:top w:val="single" w:sz="5" w:space="0" w:color="000000"/>
                    <w:left w:val="single" w:sz="4" w:space="0" w:color="000000"/>
                    <w:bottom w:val="single" w:sz="5" w:space="0" w:color="000000"/>
                    <w:right w:val="single" w:sz="5" w:space="0" w:color="000000"/>
                  </w:tcBorders>
                  <w:vAlign w:val="center"/>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 xml:space="preserve">Permanente de valor no constante </w:t>
                  </w:r>
                </w:p>
              </w:tc>
              <w:tc>
                <w:tcPr>
                  <w:tcW w:w="1576" w:type="dxa"/>
                  <w:tcBorders>
                    <w:top w:val="single" w:sz="5" w:space="0" w:color="000000"/>
                    <w:left w:val="single" w:sz="5" w:space="0" w:color="000000"/>
                    <w:bottom w:val="single" w:sz="5" w:space="0" w:color="000000"/>
                    <w:right w:val="single" w:sz="6" w:space="0" w:color="000000"/>
                  </w:tcBorders>
                  <w:vAlign w:val="center"/>
                </w:tcPr>
                <w:p w:rsidR="007D4016" w:rsidRPr="007D4016" w:rsidRDefault="007D4016" w:rsidP="00937C5F">
                  <w:pPr>
                    <w:jc w:val="center"/>
                    <w:rPr>
                      <w:rFonts w:ascii="Square721 BT" w:hAnsi="Square721 BT" w:cs="Arial"/>
                      <w:sz w:val="16"/>
                      <w:szCs w:val="16"/>
                      <w:lang w:val="en-GB"/>
                    </w:rPr>
                  </w:pPr>
                  <w:r w:rsidRPr="007D4016">
                    <w:rPr>
                      <w:rFonts w:ascii="Square721 BT" w:hAnsi="Square721 BT" w:cs="Arial"/>
                      <w:sz w:val="16"/>
                      <w:szCs w:val="16"/>
                    </w:rPr>
                    <w:sym w:font="UniversalMath1 BT" w:char="F067"/>
                  </w:r>
                  <w:r w:rsidRPr="007D4016">
                    <w:rPr>
                      <w:rFonts w:ascii="Square721 BT" w:hAnsi="Square721 BT" w:cs="Arial"/>
                      <w:sz w:val="16"/>
                      <w:szCs w:val="16"/>
                      <w:vertAlign w:val="subscript"/>
                      <w:lang w:val="en-GB"/>
                    </w:rPr>
                    <w:t>G*</w:t>
                  </w:r>
                  <w:r w:rsidRPr="007D4016">
                    <w:rPr>
                      <w:rFonts w:ascii="Square721 BT" w:hAnsi="Square721 BT" w:cs="Arial"/>
                      <w:sz w:val="16"/>
                      <w:szCs w:val="16"/>
                      <w:lang w:val="en-GB"/>
                    </w:rPr>
                    <w:t xml:space="preserve"> = 1,50</w:t>
                  </w:r>
                </w:p>
              </w:tc>
              <w:tc>
                <w:tcPr>
                  <w:tcW w:w="1620" w:type="dxa"/>
                  <w:tcBorders>
                    <w:top w:val="single" w:sz="5" w:space="0" w:color="000000"/>
                    <w:left w:val="single" w:sz="6" w:space="0" w:color="000000"/>
                    <w:bottom w:val="single" w:sz="5" w:space="0" w:color="000000"/>
                    <w:right w:val="single" w:sz="5" w:space="0" w:color="000000"/>
                  </w:tcBorders>
                  <w:vAlign w:val="center"/>
                </w:tcPr>
                <w:p w:rsidR="007D4016" w:rsidRPr="007D4016" w:rsidRDefault="007D4016" w:rsidP="00937C5F">
                  <w:pPr>
                    <w:jc w:val="center"/>
                    <w:rPr>
                      <w:rFonts w:ascii="Square721 BT" w:hAnsi="Square721 BT" w:cs="Arial"/>
                      <w:sz w:val="16"/>
                      <w:szCs w:val="16"/>
                      <w:lang w:val="en-GB"/>
                    </w:rPr>
                  </w:pPr>
                  <w:r w:rsidRPr="007D4016">
                    <w:rPr>
                      <w:rFonts w:ascii="Square721 BT" w:hAnsi="Square721 BT" w:cs="Arial"/>
                      <w:sz w:val="16"/>
                      <w:szCs w:val="16"/>
                    </w:rPr>
                    <w:sym w:font="UniversalMath1 BT" w:char="F067"/>
                  </w:r>
                  <w:r w:rsidRPr="007D4016">
                    <w:rPr>
                      <w:rFonts w:ascii="Square721 BT" w:hAnsi="Square721 BT" w:cs="Arial"/>
                      <w:sz w:val="16"/>
                      <w:szCs w:val="16"/>
                      <w:vertAlign w:val="subscript"/>
                      <w:lang w:val="en-GB"/>
                    </w:rPr>
                    <w:t>G*</w:t>
                  </w:r>
                  <w:r w:rsidRPr="007D4016">
                    <w:rPr>
                      <w:rFonts w:ascii="Square721 BT" w:hAnsi="Square721 BT" w:cs="Arial"/>
                      <w:sz w:val="16"/>
                      <w:szCs w:val="16"/>
                      <w:lang w:val="en-GB"/>
                    </w:rPr>
                    <w:t xml:space="preserve"> = 1,60</w:t>
                  </w:r>
                </w:p>
              </w:tc>
              <w:tc>
                <w:tcPr>
                  <w:tcW w:w="1620" w:type="dxa"/>
                  <w:tcBorders>
                    <w:top w:val="single" w:sz="5" w:space="0" w:color="000000"/>
                    <w:left w:val="single" w:sz="5" w:space="0" w:color="000000"/>
                    <w:bottom w:val="single" w:sz="5" w:space="0" w:color="000000"/>
                    <w:right w:val="single" w:sz="4" w:space="0" w:color="000000"/>
                  </w:tcBorders>
                  <w:vAlign w:val="center"/>
                </w:tcPr>
                <w:p w:rsidR="007D4016" w:rsidRPr="007D4016" w:rsidRDefault="007D4016" w:rsidP="00937C5F">
                  <w:pPr>
                    <w:jc w:val="center"/>
                    <w:rPr>
                      <w:rFonts w:ascii="Square721 BT" w:hAnsi="Square721 BT" w:cs="Arial"/>
                      <w:sz w:val="16"/>
                      <w:szCs w:val="16"/>
                      <w:lang w:val="en-GB"/>
                    </w:rPr>
                  </w:pPr>
                  <w:r w:rsidRPr="007D4016">
                    <w:rPr>
                      <w:rFonts w:ascii="Square721 BT" w:hAnsi="Square721 BT" w:cs="Arial"/>
                      <w:sz w:val="16"/>
                      <w:szCs w:val="16"/>
                    </w:rPr>
                    <w:sym w:font="UniversalMath1 BT" w:char="F067"/>
                  </w:r>
                  <w:r w:rsidRPr="007D4016">
                    <w:rPr>
                      <w:rFonts w:ascii="Square721 BT" w:hAnsi="Square721 BT" w:cs="Arial"/>
                      <w:sz w:val="16"/>
                      <w:szCs w:val="16"/>
                      <w:vertAlign w:val="subscript"/>
                      <w:lang w:val="en-GB"/>
                    </w:rPr>
                    <w:t>G*</w:t>
                  </w:r>
                  <w:r w:rsidRPr="007D4016">
                    <w:rPr>
                      <w:rFonts w:ascii="Square721 BT" w:hAnsi="Square721 BT" w:cs="Arial"/>
                      <w:sz w:val="16"/>
                      <w:szCs w:val="16"/>
                      <w:lang w:val="en-GB"/>
                    </w:rPr>
                    <w:t xml:space="preserve"> = 1,80</w:t>
                  </w:r>
                </w:p>
              </w:tc>
            </w:tr>
            <w:tr w:rsidR="007D4016" w:rsidRPr="007D4016" w:rsidTr="00030DDF">
              <w:trPr>
                <w:cantSplit/>
                <w:trHeight w:val="430"/>
                <w:jc w:val="center"/>
              </w:trPr>
              <w:tc>
                <w:tcPr>
                  <w:tcW w:w="2930" w:type="dxa"/>
                  <w:tcBorders>
                    <w:top w:val="single" w:sz="5" w:space="0" w:color="000000"/>
                    <w:left w:val="single" w:sz="4" w:space="0" w:color="000000"/>
                    <w:bottom w:val="single" w:sz="5" w:space="0" w:color="000000"/>
                    <w:right w:val="single" w:sz="5" w:space="0" w:color="000000"/>
                  </w:tcBorders>
                  <w:vAlign w:val="center"/>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 xml:space="preserve">Variable </w:t>
                  </w:r>
                </w:p>
              </w:tc>
              <w:tc>
                <w:tcPr>
                  <w:tcW w:w="1576" w:type="dxa"/>
                  <w:tcBorders>
                    <w:top w:val="single" w:sz="5" w:space="0" w:color="000000"/>
                    <w:left w:val="single" w:sz="5" w:space="0" w:color="000000"/>
                    <w:bottom w:val="single" w:sz="5" w:space="0" w:color="000000"/>
                    <w:right w:val="single" w:sz="6" w:space="0" w:color="000000"/>
                  </w:tcBorders>
                  <w:vAlign w:val="center"/>
                </w:tcPr>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sym w:font="UniversalMath1 BT" w:char="F067"/>
                  </w:r>
                  <w:r w:rsidRPr="007D4016">
                    <w:rPr>
                      <w:rFonts w:ascii="Square721 BT" w:hAnsi="Square721 BT" w:cs="Arial"/>
                      <w:sz w:val="16"/>
                      <w:szCs w:val="16"/>
                      <w:vertAlign w:val="subscript"/>
                    </w:rPr>
                    <w:t xml:space="preserve">Q </w:t>
                  </w:r>
                  <w:r w:rsidRPr="007D4016">
                    <w:rPr>
                      <w:rFonts w:ascii="Square721 BT" w:hAnsi="Square721 BT" w:cs="Arial"/>
                      <w:sz w:val="16"/>
                      <w:szCs w:val="16"/>
                    </w:rPr>
                    <w:t>= 1,50</w:t>
                  </w:r>
                </w:p>
              </w:tc>
              <w:tc>
                <w:tcPr>
                  <w:tcW w:w="1620" w:type="dxa"/>
                  <w:tcBorders>
                    <w:top w:val="single" w:sz="5" w:space="0" w:color="000000"/>
                    <w:left w:val="single" w:sz="6" w:space="0" w:color="000000"/>
                    <w:bottom w:val="single" w:sz="5" w:space="0" w:color="000000"/>
                    <w:right w:val="single" w:sz="5" w:space="0" w:color="000000"/>
                  </w:tcBorders>
                  <w:vAlign w:val="center"/>
                </w:tcPr>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sym w:font="UniversalMath1 BT" w:char="F067"/>
                  </w:r>
                  <w:r w:rsidRPr="007D4016">
                    <w:rPr>
                      <w:rFonts w:ascii="Square721 BT" w:hAnsi="Square721 BT" w:cs="Arial"/>
                      <w:sz w:val="16"/>
                      <w:szCs w:val="16"/>
                      <w:vertAlign w:val="subscript"/>
                    </w:rPr>
                    <w:t xml:space="preserve">Q </w:t>
                  </w:r>
                  <w:r w:rsidRPr="007D4016">
                    <w:rPr>
                      <w:rFonts w:ascii="Square721 BT" w:hAnsi="Square721 BT" w:cs="Arial"/>
                      <w:sz w:val="16"/>
                      <w:szCs w:val="16"/>
                    </w:rPr>
                    <w:t>= 1,60</w:t>
                  </w:r>
                </w:p>
              </w:tc>
              <w:tc>
                <w:tcPr>
                  <w:tcW w:w="1620" w:type="dxa"/>
                  <w:tcBorders>
                    <w:top w:val="single" w:sz="5" w:space="0" w:color="000000"/>
                    <w:left w:val="single" w:sz="5" w:space="0" w:color="000000"/>
                    <w:bottom w:val="single" w:sz="5" w:space="0" w:color="000000"/>
                    <w:right w:val="single" w:sz="4" w:space="0" w:color="000000"/>
                  </w:tcBorders>
                  <w:vAlign w:val="center"/>
                </w:tcPr>
                <w:p w:rsidR="007D4016" w:rsidRPr="007D4016" w:rsidRDefault="007D4016" w:rsidP="00937C5F">
                  <w:pPr>
                    <w:jc w:val="center"/>
                    <w:rPr>
                      <w:rFonts w:ascii="Square721 BT" w:hAnsi="Square721 BT" w:cs="Arial"/>
                      <w:sz w:val="16"/>
                      <w:szCs w:val="16"/>
                    </w:rPr>
                  </w:pPr>
                  <w:r w:rsidRPr="007D4016">
                    <w:rPr>
                      <w:rFonts w:ascii="Square721 BT" w:hAnsi="Square721 BT" w:cs="Arial"/>
                      <w:sz w:val="16"/>
                      <w:szCs w:val="16"/>
                    </w:rPr>
                    <w:sym w:font="UniversalMath1 BT" w:char="F067"/>
                  </w:r>
                  <w:r w:rsidRPr="007D4016">
                    <w:rPr>
                      <w:rFonts w:ascii="Square721 BT" w:hAnsi="Square721 BT" w:cs="Arial"/>
                      <w:sz w:val="16"/>
                      <w:szCs w:val="16"/>
                      <w:vertAlign w:val="subscript"/>
                    </w:rPr>
                    <w:t xml:space="preserve">Q </w:t>
                  </w:r>
                  <w:r w:rsidRPr="007D4016">
                    <w:rPr>
                      <w:rFonts w:ascii="Square721 BT" w:hAnsi="Square721 BT" w:cs="Arial"/>
                      <w:sz w:val="16"/>
                      <w:szCs w:val="16"/>
                    </w:rPr>
                    <w:t>= 1,80</w:t>
                  </w:r>
                </w:p>
              </w:tc>
            </w:tr>
          </w:tbl>
          <w:p w:rsidR="007D4016" w:rsidRPr="007D4016" w:rsidRDefault="007D4016" w:rsidP="00937C5F">
            <w:pPr>
              <w:jc w:val="center"/>
              <w:rPr>
                <w:rFonts w:ascii="Square721 BT" w:hAnsi="Square721 BT" w:cs="Arial"/>
                <w:sz w:val="16"/>
                <w:szCs w:val="16"/>
              </w:rPr>
            </w:pPr>
          </w:p>
        </w:tc>
      </w:tr>
      <w:tr w:rsidR="007D4016" w:rsidRPr="007D4016" w:rsidTr="00030DDF">
        <w:trPr>
          <w:cantSplit/>
          <w:trHeight w:val="34"/>
        </w:trPr>
        <w:tc>
          <w:tcPr>
            <w:tcW w:w="159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pStyle w:val="Ttulo1"/>
              <w:jc w:val="left"/>
              <w:rPr>
                <w:rFonts w:ascii="Square721 BT" w:hAnsi="Square721 BT" w:cs="Arial"/>
                <w:sz w:val="16"/>
                <w:szCs w:val="16"/>
              </w:rPr>
            </w:pPr>
            <w:r w:rsidRPr="007D4016">
              <w:rPr>
                <w:rFonts w:ascii="Square721 BT" w:hAnsi="Square721 BT" w:cs="Arial"/>
                <w:sz w:val="16"/>
                <w:szCs w:val="16"/>
              </w:rPr>
              <w:lastRenderedPageBreak/>
              <w:t>Artículo 96º. Tolerancias de ejecución</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Autor del Proyecto deberá adoptar y definir un sistema de tolerancias, que se recogerá en el Pliego de Prescripciones Técnicas Particulares de las obras. En el mismo documento deberán quedar establecidas las decisiones y sistemática a seguir en caso de incumplimientos.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el Anejo nº 10 se recoge un sistema de tolerancias de obras de hormigón, que puede servir de referencia o puede ser adoptado por el Proyectista.</w:t>
            </w:r>
          </w:p>
        </w:tc>
      </w:tr>
      <w:tr w:rsidR="007D4016" w:rsidRPr="007D4016" w:rsidTr="00030DDF">
        <w:trPr>
          <w:cantSplit/>
          <w:trHeight w:val="34"/>
        </w:trPr>
        <w:tc>
          <w:tcPr>
            <w:tcW w:w="1597" w:type="dxa"/>
            <w:tcBorders>
              <w:top w:val="single" w:sz="4" w:space="0" w:color="auto"/>
              <w:left w:val="nil"/>
              <w:bottom w:val="single" w:sz="4" w:space="0" w:color="auto"/>
              <w:right w:val="nil"/>
            </w:tcBorders>
          </w:tcPr>
          <w:p w:rsidR="007D4016" w:rsidRPr="007D4016" w:rsidRDefault="007D4016" w:rsidP="00937C5F">
            <w:pPr>
              <w:pStyle w:val="Ttulo1"/>
              <w:jc w:val="left"/>
              <w:rPr>
                <w:rFonts w:ascii="Square721 BT" w:hAnsi="Square721 BT" w:cs="Arial"/>
                <w:sz w:val="16"/>
                <w:szCs w:val="16"/>
              </w:rPr>
            </w:pPr>
          </w:p>
        </w:tc>
        <w:tc>
          <w:tcPr>
            <w:tcW w:w="160" w:type="dxa"/>
            <w:tcBorders>
              <w:top w:val="nil"/>
              <w:left w:val="nil"/>
              <w:bottom w:val="nil"/>
              <w:right w:val="nil"/>
            </w:tcBorders>
          </w:tcPr>
          <w:p w:rsidR="007D4016" w:rsidRPr="007D4016" w:rsidRDefault="007D4016" w:rsidP="00937C5F">
            <w:pPr>
              <w:rPr>
                <w:rFonts w:ascii="Square721 BT" w:hAnsi="Square721 BT" w:cs="Arial"/>
                <w:sz w:val="16"/>
              </w:rPr>
            </w:pPr>
          </w:p>
        </w:tc>
        <w:tc>
          <w:tcPr>
            <w:tcW w:w="7599"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159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pStyle w:val="Ttulo1"/>
              <w:jc w:val="left"/>
              <w:rPr>
                <w:rFonts w:ascii="Square721 BT" w:hAnsi="Square721 BT" w:cs="Arial"/>
                <w:sz w:val="16"/>
                <w:szCs w:val="16"/>
              </w:rPr>
            </w:pPr>
            <w:r w:rsidRPr="007D4016">
              <w:rPr>
                <w:rFonts w:ascii="Square721 BT" w:hAnsi="Square721 BT" w:cs="Arial"/>
                <w:sz w:val="16"/>
                <w:szCs w:val="16"/>
              </w:rPr>
              <w:t>Artículo 97º. Control del tesado de las armaduras activas</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Antes de iniciarse el tesado deberá comprobarse:</w:t>
            </w:r>
          </w:p>
          <w:p w:rsidR="007D4016" w:rsidRPr="007D4016" w:rsidRDefault="007D4016" w:rsidP="00207978">
            <w:pPr>
              <w:numPr>
                <w:ilvl w:val="0"/>
                <w:numId w:val="124"/>
              </w:numPr>
              <w:rPr>
                <w:rFonts w:ascii="Square721 BT" w:hAnsi="Square721 BT" w:cs="Arial"/>
                <w:sz w:val="16"/>
                <w:szCs w:val="16"/>
              </w:rPr>
            </w:pPr>
            <w:r w:rsidRPr="007D4016">
              <w:rPr>
                <w:rFonts w:ascii="Square721 BT" w:hAnsi="Square721 BT" w:cs="Arial"/>
                <w:sz w:val="16"/>
                <w:szCs w:val="16"/>
              </w:rPr>
              <w:t>En el caso de armaduras postesas, que los tendones deslizan libremente en sus conductos o vainas.</w:t>
            </w:r>
          </w:p>
          <w:p w:rsidR="007D4016" w:rsidRPr="007D4016" w:rsidRDefault="007D4016" w:rsidP="00207978">
            <w:pPr>
              <w:numPr>
                <w:ilvl w:val="0"/>
                <w:numId w:val="124"/>
              </w:numPr>
              <w:rPr>
                <w:rFonts w:ascii="Square721 BT" w:hAnsi="Square721 BT" w:cs="Arial"/>
                <w:sz w:val="16"/>
                <w:szCs w:val="16"/>
              </w:rPr>
            </w:pPr>
            <w:r w:rsidRPr="007D4016">
              <w:rPr>
                <w:rFonts w:ascii="Square721 BT" w:hAnsi="Square721 BT" w:cs="Arial"/>
                <w:sz w:val="16"/>
                <w:szCs w:val="16"/>
              </w:rPr>
              <w:t>Que la resistencia del hormigón ha alcanzado, como mínimo, el valor indicado en el proyecto para la transferencia de la fuerza de pretensado al hormigón. Para ello se efectuarán los ensayos de control de la resistencia del hormigón indicados en el Artículo 88º y, si éstos no fueran suficientes, los de información prescritos en el Artículo 89º.</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control de la magnitud de la fuerza de pretensado introducida se realizará, de acuerdo con lo prescrito en el Artículo 67º, midiendo simultáneamente el esfuerzo ejercido por el gato y el correspondiente alargamiento experimentado por la armadura.</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Para dejar constancia de este control, los valores de las lecturas registradas con los oportunos aparatos de medida utilizados se anotarán en la correspondiente tabla de tesado.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En las primeras diez operaciones de tesado que se realicen en cada obra y con cada equipo o sistema de pretensado, se harán las mediciones precisas para conocer, cuando corresponda, la magnitud de los movimientos originados por la penetración de cuñas u otros fenómenos, con el objeto de poder efectuar las adecuadas correcciones en los valores de los esfuerzos o alargamientos que deben anotarse.</w:t>
            </w:r>
          </w:p>
        </w:tc>
      </w:tr>
      <w:tr w:rsidR="007D4016" w:rsidRPr="007D4016" w:rsidTr="00030DDF">
        <w:trPr>
          <w:cantSplit/>
          <w:trHeight w:val="34"/>
        </w:trPr>
        <w:tc>
          <w:tcPr>
            <w:tcW w:w="1597" w:type="dxa"/>
            <w:tcBorders>
              <w:top w:val="single" w:sz="4" w:space="0" w:color="auto"/>
              <w:left w:val="nil"/>
              <w:bottom w:val="single" w:sz="4" w:space="0" w:color="auto"/>
              <w:right w:val="nil"/>
            </w:tcBorders>
          </w:tcPr>
          <w:p w:rsidR="007D4016" w:rsidRPr="007D4016" w:rsidRDefault="007D4016" w:rsidP="00937C5F">
            <w:pPr>
              <w:pStyle w:val="Ttulo1"/>
              <w:jc w:val="left"/>
              <w:rPr>
                <w:rFonts w:ascii="Square721 BT" w:hAnsi="Square721 BT" w:cs="Arial"/>
                <w:sz w:val="16"/>
                <w:szCs w:val="16"/>
              </w:rPr>
            </w:pPr>
          </w:p>
        </w:tc>
        <w:tc>
          <w:tcPr>
            <w:tcW w:w="160" w:type="dxa"/>
            <w:tcBorders>
              <w:top w:val="nil"/>
              <w:left w:val="nil"/>
              <w:bottom w:val="nil"/>
              <w:right w:val="nil"/>
            </w:tcBorders>
          </w:tcPr>
          <w:p w:rsidR="007D4016" w:rsidRPr="007D4016" w:rsidRDefault="007D4016" w:rsidP="00937C5F">
            <w:pPr>
              <w:rPr>
                <w:rFonts w:ascii="Square721 BT" w:hAnsi="Square721 BT" w:cs="Arial"/>
                <w:sz w:val="16"/>
              </w:rPr>
            </w:pPr>
          </w:p>
        </w:tc>
        <w:tc>
          <w:tcPr>
            <w:tcW w:w="7599"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1597" w:type="dxa"/>
            <w:tcBorders>
              <w:top w:val="single" w:sz="4" w:space="0" w:color="auto"/>
              <w:left w:val="single" w:sz="4" w:space="0" w:color="auto"/>
              <w:bottom w:val="nil"/>
              <w:right w:val="single" w:sz="4" w:space="0" w:color="auto"/>
            </w:tcBorders>
          </w:tcPr>
          <w:p w:rsidR="007D4016" w:rsidRPr="007D4016" w:rsidRDefault="007D4016" w:rsidP="00937C5F">
            <w:pPr>
              <w:pStyle w:val="Ttulo1"/>
              <w:jc w:val="left"/>
              <w:rPr>
                <w:rFonts w:ascii="Square721 BT" w:hAnsi="Square721 BT" w:cs="Arial"/>
                <w:sz w:val="16"/>
                <w:szCs w:val="16"/>
              </w:rPr>
            </w:pPr>
            <w:r w:rsidRPr="007D4016">
              <w:rPr>
                <w:rFonts w:ascii="Square721 BT" w:hAnsi="Square721 BT" w:cs="Arial"/>
                <w:sz w:val="16"/>
                <w:szCs w:val="16"/>
              </w:rPr>
              <w:t>Artículo 98º. Control de ejecución de la inyección</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Las condiciones que habrá de cumplir la ejecución de la operación de inyección serán</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las indicadas en el Artículo 78º. Se controlará el plazo de tiempo transcurrido entre la terminación de la primera etapa de tesado y la realización de la inyección.</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Se harán, con frecuencia diaria, los siguientes controles:</w:t>
            </w:r>
          </w:p>
          <w:p w:rsidR="007D4016" w:rsidRPr="007D4016" w:rsidRDefault="007D4016" w:rsidP="00207978">
            <w:pPr>
              <w:numPr>
                <w:ilvl w:val="0"/>
                <w:numId w:val="125"/>
              </w:numPr>
              <w:rPr>
                <w:rFonts w:ascii="Square721 BT" w:hAnsi="Square721 BT" w:cs="Arial"/>
                <w:sz w:val="16"/>
                <w:szCs w:val="16"/>
              </w:rPr>
            </w:pPr>
            <w:r w:rsidRPr="007D4016">
              <w:rPr>
                <w:rFonts w:ascii="Square721 BT" w:hAnsi="Square721 BT" w:cs="Arial"/>
                <w:sz w:val="16"/>
                <w:szCs w:val="16"/>
              </w:rPr>
              <w:t>Del tiempo de amasado.</w:t>
            </w:r>
          </w:p>
          <w:p w:rsidR="007D4016" w:rsidRPr="007D4016" w:rsidRDefault="007D4016" w:rsidP="00207978">
            <w:pPr>
              <w:numPr>
                <w:ilvl w:val="0"/>
                <w:numId w:val="125"/>
              </w:numPr>
              <w:rPr>
                <w:rFonts w:ascii="Square721 BT" w:hAnsi="Square721 BT" w:cs="Arial"/>
                <w:sz w:val="16"/>
                <w:szCs w:val="16"/>
              </w:rPr>
            </w:pPr>
            <w:r w:rsidRPr="007D4016">
              <w:rPr>
                <w:rFonts w:ascii="Square721 BT" w:hAnsi="Square721 BT" w:cs="Arial"/>
                <w:sz w:val="16"/>
                <w:szCs w:val="16"/>
              </w:rPr>
              <w:t>De la relación agua/cemento.</w:t>
            </w:r>
          </w:p>
          <w:p w:rsidR="007D4016" w:rsidRPr="007D4016" w:rsidRDefault="007D4016" w:rsidP="00207978">
            <w:pPr>
              <w:numPr>
                <w:ilvl w:val="0"/>
                <w:numId w:val="125"/>
              </w:numPr>
              <w:rPr>
                <w:rFonts w:ascii="Square721 BT" w:hAnsi="Square721 BT" w:cs="Arial"/>
                <w:sz w:val="16"/>
                <w:szCs w:val="16"/>
              </w:rPr>
            </w:pPr>
            <w:r w:rsidRPr="007D4016">
              <w:rPr>
                <w:rFonts w:ascii="Square721 BT" w:hAnsi="Square721 BT" w:cs="Arial"/>
                <w:sz w:val="16"/>
                <w:szCs w:val="16"/>
              </w:rPr>
              <w:t>De la cantidad de aditivo utilizada.</w:t>
            </w:r>
          </w:p>
          <w:p w:rsidR="007D4016" w:rsidRPr="007D4016" w:rsidRDefault="007D4016" w:rsidP="00207978">
            <w:pPr>
              <w:numPr>
                <w:ilvl w:val="0"/>
                <w:numId w:val="125"/>
              </w:numPr>
              <w:rPr>
                <w:rFonts w:ascii="Square721 BT" w:hAnsi="Square721 BT" w:cs="Arial"/>
                <w:sz w:val="16"/>
                <w:szCs w:val="16"/>
              </w:rPr>
            </w:pPr>
            <w:r w:rsidRPr="007D4016">
              <w:rPr>
                <w:rFonts w:ascii="Square721 BT" w:hAnsi="Square721 BT" w:cs="Arial"/>
                <w:sz w:val="16"/>
                <w:szCs w:val="16"/>
              </w:rPr>
              <w:t>De la viscosidad, con el cono Marsch, en el momento de iniciar la inyección.</w:t>
            </w:r>
          </w:p>
          <w:p w:rsidR="007D4016" w:rsidRPr="007D4016" w:rsidRDefault="007D4016" w:rsidP="00207978">
            <w:pPr>
              <w:numPr>
                <w:ilvl w:val="0"/>
                <w:numId w:val="125"/>
              </w:numPr>
              <w:rPr>
                <w:rFonts w:ascii="Square721 BT" w:hAnsi="Square721 BT" w:cs="Arial"/>
                <w:sz w:val="16"/>
                <w:szCs w:val="16"/>
              </w:rPr>
            </w:pPr>
            <w:r w:rsidRPr="007D4016">
              <w:rPr>
                <w:rFonts w:ascii="Square721 BT" w:hAnsi="Square721 BT" w:cs="Arial"/>
                <w:sz w:val="16"/>
                <w:szCs w:val="16"/>
              </w:rPr>
              <w:t>De la viscosidad a la salida de la lechada por el último tubo de purga.</w:t>
            </w:r>
          </w:p>
          <w:p w:rsidR="007D4016" w:rsidRPr="007D4016" w:rsidRDefault="007D4016" w:rsidP="00207978">
            <w:pPr>
              <w:numPr>
                <w:ilvl w:val="0"/>
                <w:numId w:val="125"/>
              </w:numPr>
              <w:rPr>
                <w:rFonts w:ascii="Square721 BT" w:hAnsi="Square721 BT" w:cs="Arial"/>
                <w:sz w:val="16"/>
                <w:szCs w:val="16"/>
              </w:rPr>
            </w:pPr>
            <w:r w:rsidRPr="007D4016">
              <w:rPr>
                <w:rFonts w:ascii="Square721 BT" w:hAnsi="Square721 BT" w:cs="Arial"/>
                <w:sz w:val="16"/>
                <w:szCs w:val="16"/>
              </w:rPr>
              <w:t>De que ha salido todo el aire del interior de la vaina antes de cerrar sucesivamente los distintos tubos de purga.</w:t>
            </w:r>
          </w:p>
          <w:p w:rsidR="007D4016" w:rsidRPr="007D4016" w:rsidRDefault="007D4016" w:rsidP="00207978">
            <w:pPr>
              <w:numPr>
                <w:ilvl w:val="0"/>
                <w:numId w:val="125"/>
              </w:numPr>
              <w:rPr>
                <w:rFonts w:ascii="Square721 BT" w:hAnsi="Square721 BT" w:cs="Arial"/>
                <w:sz w:val="16"/>
                <w:szCs w:val="16"/>
              </w:rPr>
            </w:pPr>
            <w:r w:rsidRPr="007D4016">
              <w:rPr>
                <w:rFonts w:ascii="Square721 BT" w:hAnsi="Square721 BT" w:cs="Arial"/>
                <w:sz w:val="16"/>
                <w:szCs w:val="16"/>
              </w:rPr>
              <w:t>De la presión de inyección.</w:t>
            </w:r>
          </w:p>
          <w:p w:rsidR="007D4016" w:rsidRPr="007D4016" w:rsidRDefault="007D4016" w:rsidP="00207978">
            <w:pPr>
              <w:numPr>
                <w:ilvl w:val="0"/>
                <w:numId w:val="125"/>
              </w:numPr>
              <w:rPr>
                <w:rFonts w:ascii="Square721 BT" w:hAnsi="Square721 BT" w:cs="Arial"/>
                <w:sz w:val="16"/>
                <w:szCs w:val="16"/>
              </w:rPr>
            </w:pPr>
            <w:r w:rsidRPr="007D4016">
              <w:rPr>
                <w:rFonts w:ascii="Square721 BT" w:hAnsi="Square721 BT" w:cs="Arial"/>
                <w:sz w:val="16"/>
                <w:szCs w:val="16"/>
              </w:rPr>
              <w:t>De fugas.</w:t>
            </w:r>
          </w:p>
          <w:p w:rsidR="007D4016" w:rsidRPr="007D4016" w:rsidRDefault="007D4016" w:rsidP="00207978">
            <w:pPr>
              <w:numPr>
                <w:ilvl w:val="0"/>
                <w:numId w:val="125"/>
              </w:numPr>
              <w:rPr>
                <w:rFonts w:ascii="Square721 BT" w:hAnsi="Square721 BT" w:cs="Arial"/>
                <w:sz w:val="16"/>
                <w:szCs w:val="16"/>
              </w:rPr>
            </w:pPr>
            <w:r w:rsidRPr="007D4016">
              <w:rPr>
                <w:rFonts w:ascii="Square721 BT" w:hAnsi="Square721 BT" w:cs="Arial"/>
                <w:sz w:val="16"/>
                <w:szCs w:val="16"/>
              </w:rPr>
              <w:t xml:space="preserve">Del registro de temperatura ambiente máxima y mínima los días que se realicen inyecciones y en los dos días sucesivos, especialmente en tiempo frío. </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Cada diez días en que se efectúen operaciones de inyección y no menos de una vez, se realizarán los siguientes ensayos:</w:t>
            </w:r>
          </w:p>
          <w:p w:rsidR="007D4016" w:rsidRPr="007D4016" w:rsidRDefault="007D4016" w:rsidP="00207978">
            <w:pPr>
              <w:numPr>
                <w:ilvl w:val="0"/>
                <w:numId w:val="125"/>
              </w:numPr>
              <w:rPr>
                <w:rFonts w:ascii="Square721 BT" w:hAnsi="Square721 BT" w:cs="Arial"/>
                <w:sz w:val="16"/>
                <w:szCs w:val="16"/>
              </w:rPr>
            </w:pPr>
            <w:r w:rsidRPr="007D4016">
              <w:rPr>
                <w:rFonts w:ascii="Square721 BT" w:hAnsi="Square721 BT" w:cs="Arial"/>
                <w:sz w:val="16"/>
                <w:szCs w:val="16"/>
              </w:rPr>
              <w:t>De la resistencia de la lechada o mortero mediante la toma de 3 probetas para romper a 28 días.</w:t>
            </w:r>
          </w:p>
          <w:p w:rsidR="007D4016" w:rsidRPr="007D4016" w:rsidRDefault="007D4016" w:rsidP="00207978">
            <w:pPr>
              <w:numPr>
                <w:ilvl w:val="0"/>
                <w:numId w:val="125"/>
              </w:numPr>
              <w:rPr>
                <w:rFonts w:ascii="Square721 BT" w:hAnsi="Square721 BT" w:cs="Arial"/>
                <w:sz w:val="16"/>
                <w:szCs w:val="16"/>
              </w:rPr>
            </w:pPr>
            <w:r w:rsidRPr="007D4016">
              <w:rPr>
                <w:rFonts w:ascii="Square721 BT" w:hAnsi="Square721 BT" w:cs="Arial"/>
                <w:sz w:val="16"/>
                <w:szCs w:val="16"/>
              </w:rPr>
              <w:t>De la exudación y reducción de volumen, de acuerdo con 36.2.</w:t>
            </w:r>
          </w:p>
        </w:tc>
      </w:tr>
      <w:tr w:rsidR="007D4016" w:rsidRPr="007D4016" w:rsidTr="00030DDF">
        <w:trPr>
          <w:cantSplit/>
          <w:trHeight w:val="34"/>
        </w:trPr>
        <w:tc>
          <w:tcPr>
            <w:tcW w:w="1597" w:type="dxa"/>
            <w:tcBorders>
              <w:top w:val="nil"/>
              <w:left w:val="single" w:sz="4" w:space="0" w:color="auto"/>
              <w:bottom w:val="single" w:sz="4" w:space="0" w:color="auto"/>
              <w:right w:val="single" w:sz="4" w:space="0" w:color="auto"/>
            </w:tcBorders>
          </w:tcPr>
          <w:p w:rsidR="007D4016" w:rsidRPr="007D4016" w:rsidRDefault="007D4016" w:rsidP="00937C5F">
            <w:pPr>
              <w:pStyle w:val="Ttulo1"/>
              <w:jc w:val="left"/>
              <w:rPr>
                <w:rFonts w:ascii="Square721 BT" w:hAnsi="Square721 BT" w:cs="Arial"/>
                <w:sz w:val="16"/>
                <w:szCs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pStyle w:val="Textoindependiente2"/>
              <w:rPr>
                <w:rFonts w:ascii="Square721 BT" w:hAnsi="Square721 BT"/>
                <w:sz w:val="16"/>
                <w:szCs w:val="16"/>
              </w:rPr>
            </w:pPr>
            <w:r w:rsidRPr="007D4016">
              <w:rPr>
                <w:rFonts w:ascii="Square721 BT" w:hAnsi="Square721 BT"/>
                <w:color w:val="808080"/>
                <w:sz w:val="16"/>
                <w:szCs w:val="16"/>
              </w:rPr>
              <w:t>En los cables verticales se tendrá especial cuidado de evitar los peligros de la exudación siguiendo lo establecido en el Artículo 78º.</w:t>
            </w:r>
          </w:p>
        </w:tc>
      </w:tr>
      <w:tr w:rsidR="007D4016" w:rsidRPr="007D4016" w:rsidTr="00030DDF">
        <w:trPr>
          <w:cantSplit/>
          <w:trHeight w:val="34"/>
        </w:trPr>
        <w:tc>
          <w:tcPr>
            <w:tcW w:w="1597" w:type="dxa"/>
            <w:tcBorders>
              <w:top w:val="single" w:sz="4" w:space="0" w:color="auto"/>
              <w:left w:val="nil"/>
              <w:bottom w:val="single" w:sz="4" w:space="0" w:color="auto"/>
              <w:right w:val="nil"/>
            </w:tcBorders>
          </w:tcPr>
          <w:p w:rsidR="007D4016" w:rsidRPr="007D4016" w:rsidRDefault="007D4016" w:rsidP="00937C5F">
            <w:pPr>
              <w:pStyle w:val="Ttulo1"/>
              <w:jc w:val="left"/>
              <w:rPr>
                <w:rFonts w:ascii="Square721 BT" w:hAnsi="Square721 BT" w:cs="Arial"/>
                <w:sz w:val="16"/>
                <w:szCs w:val="16"/>
              </w:rPr>
            </w:pPr>
          </w:p>
        </w:tc>
        <w:tc>
          <w:tcPr>
            <w:tcW w:w="160" w:type="dxa"/>
            <w:tcBorders>
              <w:top w:val="nil"/>
              <w:left w:val="nil"/>
              <w:bottom w:val="nil"/>
              <w:right w:val="nil"/>
            </w:tcBorders>
          </w:tcPr>
          <w:p w:rsidR="007D4016" w:rsidRPr="007D4016" w:rsidRDefault="007D4016" w:rsidP="00937C5F">
            <w:pPr>
              <w:rPr>
                <w:rFonts w:ascii="Square721 BT" w:hAnsi="Square721 BT" w:cs="Arial"/>
                <w:sz w:val="16"/>
              </w:rPr>
            </w:pPr>
          </w:p>
        </w:tc>
        <w:tc>
          <w:tcPr>
            <w:tcW w:w="7599"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159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pStyle w:val="Ttulo1"/>
              <w:jc w:val="left"/>
              <w:rPr>
                <w:rFonts w:ascii="Square721 BT" w:hAnsi="Square721 BT" w:cs="Arial"/>
                <w:sz w:val="16"/>
                <w:szCs w:val="16"/>
              </w:rPr>
            </w:pPr>
            <w:r w:rsidRPr="007D4016">
              <w:rPr>
                <w:rFonts w:ascii="Square721 BT" w:hAnsi="Square721 BT" w:cs="Arial"/>
                <w:sz w:val="16"/>
                <w:szCs w:val="16"/>
              </w:rPr>
              <w:lastRenderedPageBreak/>
              <w:t>Artículo 99º. Ensayos de información complementaria de la estructura</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1597" w:type="dxa"/>
            <w:tcBorders>
              <w:top w:val="single" w:sz="4" w:space="0" w:color="auto"/>
              <w:left w:val="nil"/>
              <w:bottom w:val="single" w:sz="4" w:space="0" w:color="auto"/>
              <w:right w:val="nil"/>
            </w:tcBorders>
          </w:tcPr>
          <w:p w:rsidR="007D4016" w:rsidRPr="007D4016" w:rsidRDefault="007D4016" w:rsidP="00937C5F">
            <w:pPr>
              <w:pStyle w:val="Ttulo1"/>
              <w:jc w:val="left"/>
              <w:rPr>
                <w:rFonts w:ascii="Square721 BT" w:hAnsi="Square721 BT" w:cs="Arial"/>
                <w:sz w:val="16"/>
                <w:szCs w:val="16"/>
              </w:rPr>
            </w:pPr>
          </w:p>
        </w:tc>
        <w:tc>
          <w:tcPr>
            <w:tcW w:w="160" w:type="dxa"/>
            <w:tcBorders>
              <w:top w:val="nil"/>
              <w:left w:val="nil"/>
              <w:bottom w:val="nil"/>
              <w:right w:val="nil"/>
            </w:tcBorders>
          </w:tcPr>
          <w:p w:rsidR="007D4016" w:rsidRPr="007D4016" w:rsidRDefault="007D4016" w:rsidP="00937C5F">
            <w:pPr>
              <w:rPr>
                <w:rFonts w:ascii="Square721 BT" w:hAnsi="Square721 BT" w:cs="Arial"/>
                <w:sz w:val="16"/>
              </w:rPr>
            </w:pPr>
          </w:p>
        </w:tc>
        <w:tc>
          <w:tcPr>
            <w:tcW w:w="7599"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159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sz w:val="16"/>
                <w:szCs w:val="16"/>
              </w:rPr>
              <w:t>99.1. Generalidades</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pStyle w:val="Textoindependiente2"/>
              <w:rPr>
                <w:rFonts w:ascii="Square721 BT" w:hAnsi="Square721 BT"/>
                <w:sz w:val="16"/>
                <w:szCs w:val="16"/>
              </w:rPr>
            </w:pPr>
            <w:r w:rsidRPr="007D4016">
              <w:rPr>
                <w:rFonts w:ascii="Square721 BT" w:hAnsi="Square721 BT"/>
                <w:sz w:val="16"/>
                <w:szCs w:val="16"/>
              </w:rPr>
              <w:t>De las estructuras proyectadas y construidas con arreglo a la presente Instrucción, en las que los materiales y la ejecución hayan alcanzado la calidad prevista, comprobada mediante los controles preceptivos, sólo necesitan someterse a ensayos de información y en particular a pruebas de carga, las incluidas en los supuestos que se relacionan a continuación:</w:t>
            </w:r>
          </w:p>
          <w:p w:rsidR="007D4016" w:rsidRPr="007D4016" w:rsidRDefault="007D4016" w:rsidP="00207978">
            <w:pPr>
              <w:numPr>
                <w:ilvl w:val="0"/>
                <w:numId w:val="126"/>
              </w:numPr>
              <w:rPr>
                <w:rFonts w:ascii="Square721 BT" w:hAnsi="Square721 BT" w:cs="Arial"/>
                <w:sz w:val="16"/>
                <w:szCs w:val="16"/>
              </w:rPr>
            </w:pPr>
            <w:r w:rsidRPr="007D4016">
              <w:rPr>
                <w:rFonts w:ascii="Square721 BT" w:hAnsi="Square721 BT" w:cs="Arial"/>
                <w:sz w:val="16"/>
                <w:szCs w:val="16"/>
              </w:rPr>
              <w:t>Cuando así lo dispongan las Instrucciones, Reglamentos específicos de un tipo de estructura o el Pliego de Prescripciones Técnicas Particulares.</w:t>
            </w:r>
          </w:p>
          <w:p w:rsidR="007D4016" w:rsidRPr="007D4016" w:rsidRDefault="007D4016" w:rsidP="00207978">
            <w:pPr>
              <w:numPr>
                <w:ilvl w:val="0"/>
                <w:numId w:val="126"/>
              </w:numPr>
              <w:rPr>
                <w:rFonts w:ascii="Square721 BT" w:hAnsi="Square721 BT" w:cs="Arial"/>
                <w:sz w:val="16"/>
                <w:szCs w:val="16"/>
              </w:rPr>
            </w:pPr>
            <w:r w:rsidRPr="007D4016">
              <w:rPr>
                <w:rFonts w:ascii="Square721 BT" w:hAnsi="Square721 BT" w:cs="Arial"/>
                <w:sz w:val="16"/>
                <w:szCs w:val="16"/>
              </w:rPr>
              <w:t>Cuando, debido al carácter particular de la estructura, convenga comprobar que la misma reúne ciertas condiciones específicas. En este caso, el Pliego de Prescripciones Técnicas Particulares establecerá los ensayos oportunos que deben realizarse, indicando con toda precisión la forma de llevarlos a cabo y el modo de interpretar los resultados.</w:t>
            </w:r>
          </w:p>
          <w:p w:rsidR="007D4016" w:rsidRPr="007D4016" w:rsidRDefault="007D4016" w:rsidP="00207978">
            <w:pPr>
              <w:numPr>
                <w:ilvl w:val="0"/>
                <w:numId w:val="126"/>
              </w:numPr>
              <w:rPr>
                <w:rFonts w:ascii="Square721 BT" w:hAnsi="Square721 BT" w:cs="Arial"/>
                <w:sz w:val="16"/>
                <w:szCs w:val="16"/>
              </w:rPr>
            </w:pPr>
            <w:r w:rsidRPr="007D4016">
              <w:rPr>
                <w:rFonts w:ascii="Square721 BT" w:hAnsi="Square721 BT" w:cs="Arial"/>
                <w:sz w:val="16"/>
                <w:szCs w:val="16"/>
              </w:rPr>
              <w:t>Cuando a juicio de la Dirección de Obra existen dudas razonables sobre la seguridad, funcionalidad o durabilidad de la estructura.</w:t>
            </w:r>
          </w:p>
        </w:tc>
      </w:tr>
      <w:tr w:rsidR="007D4016" w:rsidRPr="007D4016" w:rsidTr="00030DDF">
        <w:trPr>
          <w:cantSplit/>
          <w:trHeight w:val="34"/>
        </w:trPr>
        <w:tc>
          <w:tcPr>
            <w:tcW w:w="159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pStyle w:val="Ttulo1"/>
              <w:jc w:val="left"/>
              <w:rPr>
                <w:rFonts w:ascii="Square721 BT" w:hAnsi="Square721 BT" w:cs="Arial"/>
                <w:sz w:val="16"/>
                <w:szCs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Los ensayos sobre probetas, cualquiera que sea la cualidad del hormigón que con ellos se pretende medir, son un procedimiento cómodo pero no totalmente representativo del comportamiento final del hormigón de la estructura. Por otra parte, el comportamiento del hormigón frente a ciertos agentes es una función de diversas variables, lo suficientemente compleja como para que no sea posible reproducir cuantitativamente el fenómeno en laboratorio. Por ello, resulta particularmente útil, en algunos casos, el recurrir a ensayos sobre la obra en fase de ejecución o ya terminada.</w:t>
            </w:r>
          </w:p>
        </w:tc>
      </w:tr>
      <w:tr w:rsidR="007D4016" w:rsidRPr="007D4016" w:rsidTr="00030DDF">
        <w:trPr>
          <w:cantSplit/>
          <w:trHeight w:val="34"/>
        </w:trPr>
        <w:tc>
          <w:tcPr>
            <w:tcW w:w="159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cs="Arial"/>
                <w:b/>
                <w:sz w:val="16"/>
                <w:szCs w:val="16"/>
              </w:rPr>
              <w:lastRenderedPageBreak/>
              <w:t>99.2. Pruebas de carga</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Existen muchas situaciones que pueden aconsejar la realización de pruebas de carga de estructuras. En general, las pruebas de carga pueden agruparse de acuerdo con su finalidad en:</w:t>
            </w:r>
          </w:p>
          <w:p w:rsidR="007D4016" w:rsidRPr="007D4016" w:rsidRDefault="007D4016" w:rsidP="00207978">
            <w:pPr>
              <w:numPr>
                <w:ilvl w:val="2"/>
                <w:numId w:val="100"/>
              </w:numPr>
              <w:tabs>
                <w:tab w:val="num" w:pos="2160"/>
              </w:tabs>
              <w:ind w:left="720"/>
              <w:rPr>
                <w:rFonts w:ascii="Square721 BT" w:hAnsi="Square721 BT" w:cs="Arial"/>
                <w:sz w:val="16"/>
                <w:szCs w:val="16"/>
              </w:rPr>
            </w:pPr>
            <w:r w:rsidRPr="007D4016">
              <w:rPr>
                <w:rFonts w:ascii="Square721 BT" w:hAnsi="Square721 BT" w:cs="Arial"/>
                <w:sz w:val="16"/>
                <w:szCs w:val="16"/>
              </w:rPr>
              <w:t>Pruebas de carga reglamentarias.</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Son todas aquellas fijadas por el Pliego de Prescripciones Técnicas Particulares o Instrucciones o Reglamentos, y que tratan de realizar un ensayo que constate el comportamiento de la estructura ante situaciones representativas de sus acciones de servicio. Las reglamentaciones de puentes de carretera y puentes de ferrocarril fijan, en todos los casos, la necesidad de realizar ensayos de puesta en carga previamente a la recepción de la obra. Estas pruebas tienen por objeto el comprobar la adecuada concepción y la buena ejecución de las obras frente a las cargas normales de explotación, comprobando si la obra se comporta según los supuestos de proyecto, garantizando con ello su funcionalidad.</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Hay que añadir, además, que en las pruebas de carga se pueden obtener valiosos datos de investigación que deben confirmar las teorías de proyecto (reparto de cargas, giros de apoyos, flechas máximas) y utilizarse en futuros proyectos.</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Estas pruebas no deben realizarse antes de que el hormigón haya alcanzado la resistencia de proyecto. Pueden contemplar diversos sistemas de carga, tanto estáticos como dinámicos.</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Las pruebas dinámicas son preceptivas en puentes de ferrocarril y en puentes de carretera y estructuras en las que se prevea un considerable efecto de vibración, de acuerdo con las Instrucciones de acciones correspondientes. En particular, este último punto afecta a los puentes con luces superiores a los 60 m o diseño inusual, utilización de nuevos materiales y pasarelas y zonas de tránsito en las que, por su esbeltez, se prevé la aparición de vibraciones que puedan llegar a ocasionar molestias a los usuarios. El proyecto y realización de este tipo de ensayos deberá estar encomendado a equipos técnicos con experiencia en este tipo de pruebas.</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La evaluación de las pruebas de carga reglamentarias requiere la previa preparación de un proyecto de Prueba de carga, que debe contemplar la diferencia de actuación de acciones (dinámica o estática) en cada caso. De forma general, y salvo justificación especial, se considerará el resultado satisfactorio cuando se cumplan las siguientes condiciones:</w:t>
            </w:r>
          </w:p>
          <w:p w:rsidR="007D4016" w:rsidRPr="007D4016" w:rsidRDefault="007D4016" w:rsidP="00207978">
            <w:pPr>
              <w:numPr>
                <w:ilvl w:val="0"/>
                <w:numId w:val="127"/>
              </w:numPr>
              <w:rPr>
                <w:rFonts w:ascii="Square721 BT" w:hAnsi="Square721 BT" w:cs="Arial"/>
                <w:sz w:val="16"/>
                <w:szCs w:val="16"/>
              </w:rPr>
            </w:pPr>
            <w:r w:rsidRPr="007D4016">
              <w:rPr>
                <w:rFonts w:ascii="Square721 BT" w:hAnsi="Square721 BT" w:cs="Arial"/>
                <w:sz w:val="16"/>
                <w:szCs w:val="16"/>
              </w:rPr>
              <w:t>En el transcurso del ensayo no se producen fisuras que no se correspondan con lo previsto en el proyecto y que puedan comprometer la durabilidad y seguridad de la estructura.</w:t>
            </w:r>
          </w:p>
          <w:p w:rsidR="007D4016" w:rsidRPr="007D4016" w:rsidRDefault="007D4016" w:rsidP="00207978">
            <w:pPr>
              <w:numPr>
                <w:ilvl w:val="0"/>
                <w:numId w:val="127"/>
              </w:numPr>
              <w:rPr>
                <w:rFonts w:ascii="Square721 BT" w:hAnsi="Square721 BT" w:cs="Arial"/>
                <w:sz w:val="16"/>
                <w:szCs w:val="16"/>
              </w:rPr>
            </w:pPr>
            <w:r w:rsidRPr="007D4016">
              <w:rPr>
                <w:rFonts w:ascii="Square721 BT" w:hAnsi="Square721 BT" w:cs="Arial"/>
                <w:sz w:val="16"/>
                <w:szCs w:val="16"/>
              </w:rPr>
              <w:t>Las flechas medidas no exceden los valores establecidos en proyecto como máximos compatibles con la correcta utilización de la estructura.</w:t>
            </w:r>
          </w:p>
          <w:p w:rsidR="007D4016" w:rsidRPr="007D4016" w:rsidRDefault="007D4016" w:rsidP="00207978">
            <w:pPr>
              <w:numPr>
                <w:ilvl w:val="0"/>
                <w:numId w:val="127"/>
              </w:numPr>
              <w:rPr>
                <w:rFonts w:ascii="Square721 BT" w:hAnsi="Square721 BT" w:cs="Arial"/>
                <w:sz w:val="16"/>
                <w:szCs w:val="16"/>
              </w:rPr>
            </w:pPr>
            <w:r w:rsidRPr="007D4016">
              <w:rPr>
                <w:rFonts w:ascii="Square721 BT" w:hAnsi="Square721 BT" w:cs="Arial"/>
                <w:sz w:val="16"/>
                <w:szCs w:val="16"/>
              </w:rPr>
              <w:t>Las medidas experimentales determinadas en las pruebas (giros, flechas, frecuencias de vibración) no superan las máximas calculadas en el proyecto de prueba de carga en más de un 15% en caso de hormigón armado y en 10% en caso de hormigón pretensado.</w:t>
            </w:r>
          </w:p>
          <w:p w:rsidR="007D4016" w:rsidRPr="007D4016" w:rsidRDefault="007D4016" w:rsidP="00207978">
            <w:pPr>
              <w:numPr>
                <w:ilvl w:val="0"/>
                <w:numId w:val="127"/>
              </w:numPr>
              <w:rPr>
                <w:rFonts w:ascii="Square721 BT" w:hAnsi="Square721 BT" w:cs="Arial"/>
                <w:sz w:val="16"/>
                <w:szCs w:val="16"/>
              </w:rPr>
            </w:pPr>
            <w:r w:rsidRPr="007D4016">
              <w:rPr>
                <w:rFonts w:ascii="Square721 BT" w:hAnsi="Square721 BT" w:cs="Arial"/>
                <w:sz w:val="16"/>
                <w:szCs w:val="16"/>
              </w:rPr>
              <w:t>La flecha residual después de retirada la carga, habida cuenta del tiempo en que esta última se ha mantenido, es lo suficientemente pequeña como para estimar que la estructura presenta un comportamiento esencialmente elástico. Esta condición deberá satisfacerse tras un primer ciclo carga-descarga, y en caso de no cumplirse, se admite que se cumplan los criterios tras un segundo ciclo.</w:t>
            </w:r>
          </w:p>
          <w:p w:rsidR="007D4016" w:rsidRPr="007D4016" w:rsidRDefault="007D4016" w:rsidP="00207978">
            <w:pPr>
              <w:numPr>
                <w:ilvl w:val="2"/>
                <w:numId w:val="100"/>
              </w:numPr>
              <w:tabs>
                <w:tab w:val="num" w:pos="2160"/>
              </w:tabs>
              <w:ind w:left="720"/>
              <w:rPr>
                <w:rFonts w:ascii="Square721 BT" w:hAnsi="Square721 BT" w:cs="Arial"/>
                <w:sz w:val="16"/>
                <w:szCs w:val="16"/>
              </w:rPr>
            </w:pPr>
            <w:r w:rsidRPr="007D4016">
              <w:rPr>
                <w:rFonts w:ascii="Square721 BT" w:hAnsi="Square721 BT" w:cs="Arial"/>
                <w:sz w:val="16"/>
                <w:szCs w:val="16"/>
              </w:rPr>
              <w:t>Pruebas de carga como información complementaria</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En ocasiones es conveniente realizar pruebas de carga como ensayos para obtener información complementaria, en el caso de haberse producido cambios o problemas durante la construcción. Salvo que lo que se cuestione sea la seguridad de la estructura, en este tipo de ensayos no deben sobrepasarse las acciones de servicio, siguiendo unos criterios en cuanto a la realización, análisis e interpretación semejantes a los descritos en el caso anterior.</w:t>
            </w:r>
          </w:p>
          <w:p w:rsidR="007D4016" w:rsidRPr="007D4016" w:rsidRDefault="007D4016" w:rsidP="00937C5F">
            <w:pPr>
              <w:ind w:left="720" w:hanging="360"/>
              <w:rPr>
                <w:rFonts w:ascii="Square721 BT" w:hAnsi="Square721 BT" w:cs="Arial"/>
                <w:sz w:val="16"/>
                <w:szCs w:val="16"/>
              </w:rPr>
            </w:pPr>
            <w:r w:rsidRPr="007D4016">
              <w:rPr>
                <w:rFonts w:ascii="Square721 BT" w:hAnsi="Square721 BT" w:cs="Arial"/>
                <w:sz w:val="16"/>
                <w:szCs w:val="16"/>
              </w:rPr>
              <w:t>C) Pruebas de carga para evaluar la capacidad resistente</w:t>
            </w:r>
          </w:p>
          <w:p w:rsidR="007D4016" w:rsidRPr="007D4016" w:rsidRDefault="007D4016" w:rsidP="00937C5F">
            <w:pPr>
              <w:ind w:left="708"/>
              <w:rPr>
                <w:rFonts w:ascii="Square721 BT" w:hAnsi="Square721 BT" w:cs="Arial"/>
                <w:sz w:val="16"/>
                <w:szCs w:val="16"/>
              </w:rPr>
            </w:pPr>
            <w:r w:rsidRPr="007D4016">
              <w:rPr>
                <w:rFonts w:ascii="Square721 BT" w:hAnsi="Square721 BT" w:cs="Arial"/>
                <w:sz w:val="16"/>
                <w:szCs w:val="16"/>
              </w:rPr>
              <w:t>En algunos casos las pruebas de carga pueden utilizarse como medio para evaluar la seguridad de estructuras. En estos casos la carga a materializar deberá ser una fracción de la carga de cálculo superior a la carga de servicio. Estas pruebas requieren siempre la redacción de un Plan de Ensayos que evalúe la viabilidad de la prueba, la realización de la misma por una organización con experiencia en este tipo de trabajos, y ser dirigida por un técnico competente.</w:t>
            </w:r>
          </w:p>
          <w:p w:rsidR="007D4016" w:rsidRPr="007D4016" w:rsidRDefault="007D4016" w:rsidP="00937C5F">
            <w:pPr>
              <w:ind w:firstLine="708"/>
              <w:rPr>
                <w:rFonts w:ascii="Square721 BT" w:hAnsi="Square721 BT" w:cs="Arial"/>
                <w:sz w:val="16"/>
                <w:szCs w:val="16"/>
              </w:rPr>
            </w:pPr>
            <w:r w:rsidRPr="007D4016">
              <w:rPr>
                <w:rFonts w:ascii="Square721 BT" w:hAnsi="Square721 BT" w:cs="Arial"/>
                <w:sz w:val="16"/>
                <w:szCs w:val="16"/>
              </w:rPr>
              <w:t>El Plan de Prueba recogerá, entre otros, los siguientes aspectos:</w:t>
            </w:r>
          </w:p>
          <w:p w:rsidR="007D4016" w:rsidRPr="007D4016" w:rsidRDefault="007D4016" w:rsidP="00207978">
            <w:pPr>
              <w:numPr>
                <w:ilvl w:val="0"/>
                <w:numId w:val="128"/>
              </w:numPr>
              <w:rPr>
                <w:rFonts w:ascii="Square721 BT" w:hAnsi="Square721 BT" w:cs="Arial"/>
                <w:sz w:val="16"/>
                <w:szCs w:val="16"/>
              </w:rPr>
            </w:pPr>
            <w:r w:rsidRPr="007D4016">
              <w:rPr>
                <w:rFonts w:ascii="Square721 BT" w:hAnsi="Square721 BT" w:cs="Arial"/>
                <w:sz w:val="16"/>
                <w:szCs w:val="16"/>
              </w:rPr>
              <w:t>Viabilidad y finalidad de la prueba.</w:t>
            </w:r>
          </w:p>
          <w:p w:rsidR="007D4016" w:rsidRPr="007D4016" w:rsidRDefault="007D4016" w:rsidP="00207978">
            <w:pPr>
              <w:numPr>
                <w:ilvl w:val="0"/>
                <w:numId w:val="128"/>
              </w:numPr>
              <w:rPr>
                <w:rFonts w:ascii="Square721 BT" w:hAnsi="Square721 BT" w:cs="Arial"/>
                <w:sz w:val="16"/>
                <w:szCs w:val="16"/>
              </w:rPr>
            </w:pPr>
            <w:r w:rsidRPr="007D4016">
              <w:rPr>
                <w:rFonts w:ascii="Square721 BT" w:hAnsi="Square721 BT" w:cs="Arial"/>
                <w:sz w:val="16"/>
                <w:szCs w:val="16"/>
              </w:rPr>
              <w:t>Magnitudes que deben medirse y localización de los puntos de medida.</w:t>
            </w:r>
          </w:p>
          <w:p w:rsidR="007D4016" w:rsidRPr="007D4016" w:rsidRDefault="007D4016" w:rsidP="00207978">
            <w:pPr>
              <w:numPr>
                <w:ilvl w:val="0"/>
                <w:numId w:val="128"/>
              </w:numPr>
              <w:rPr>
                <w:rFonts w:ascii="Square721 BT" w:hAnsi="Square721 BT" w:cs="Arial"/>
                <w:sz w:val="16"/>
                <w:szCs w:val="16"/>
              </w:rPr>
            </w:pPr>
            <w:r w:rsidRPr="007D4016">
              <w:rPr>
                <w:rFonts w:ascii="Square721 BT" w:hAnsi="Square721 BT" w:cs="Arial"/>
                <w:sz w:val="16"/>
                <w:szCs w:val="16"/>
              </w:rPr>
              <w:t>Procedimientos de medida.</w:t>
            </w:r>
          </w:p>
          <w:p w:rsidR="007D4016" w:rsidRPr="007D4016" w:rsidRDefault="007D4016" w:rsidP="00207978">
            <w:pPr>
              <w:numPr>
                <w:ilvl w:val="0"/>
                <w:numId w:val="128"/>
              </w:numPr>
              <w:rPr>
                <w:rFonts w:ascii="Square721 BT" w:hAnsi="Square721 BT" w:cs="Arial"/>
                <w:sz w:val="16"/>
                <w:szCs w:val="16"/>
              </w:rPr>
            </w:pPr>
            <w:r w:rsidRPr="007D4016">
              <w:rPr>
                <w:rFonts w:ascii="Square721 BT" w:hAnsi="Square721 BT" w:cs="Arial"/>
                <w:sz w:val="16"/>
                <w:szCs w:val="16"/>
              </w:rPr>
              <w:t>Escalones de carga y descarga.</w:t>
            </w:r>
          </w:p>
          <w:p w:rsidR="007D4016" w:rsidRPr="007D4016" w:rsidRDefault="007D4016" w:rsidP="00207978">
            <w:pPr>
              <w:numPr>
                <w:ilvl w:val="0"/>
                <w:numId w:val="128"/>
              </w:numPr>
              <w:rPr>
                <w:rFonts w:ascii="Square721 BT" w:hAnsi="Square721 BT" w:cs="Arial"/>
                <w:sz w:val="16"/>
                <w:szCs w:val="16"/>
              </w:rPr>
            </w:pPr>
            <w:r w:rsidRPr="007D4016">
              <w:rPr>
                <w:rFonts w:ascii="Square721 BT" w:hAnsi="Square721 BT" w:cs="Arial"/>
                <w:sz w:val="16"/>
                <w:szCs w:val="16"/>
              </w:rPr>
              <w:t xml:space="preserve">Medidas de seguridad. </w:t>
            </w:r>
          </w:p>
        </w:tc>
      </w:tr>
      <w:tr w:rsidR="007D4016" w:rsidRPr="007D4016" w:rsidTr="00030DDF">
        <w:trPr>
          <w:cantSplit/>
          <w:trHeight w:val="34"/>
        </w:trPr>
        <w:tc>
          <w:tcPr>
            <w:tcW w:w="1597" w:type="dxa"/>
            <w:tcBorders>
              <w:top w:val="nil"/>
              <w:left w:val="single" w:sz="4" w:space="0" w:color="auto"/>
              <w:bottom w:val="nil"/>
              <w:right w:val="single" w:sz="4" w:space="0" w:color="auto"/>
            </w:tcBorders>
          </w:tcPr>
          <w:p w:rsidR="007D4016" w:rsidRPr="007D4016" w:rsidRDefault="007D4016" w:rsidP="00937C5F">
            <w:pPr>
              <w:pStyle w:val="Ttulo1"/>
              <w:jc w:val="left"/>
              <w:rPr>
                <w:rFonts w:ascii="Square721 BT" w:hAnsi="Square721 BT" w:cs="Arial"/>
                <w:sz w:val="16"/>
                <w:szCs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Este último punto es muy importante, dado que por su propia naturaleza en este tipo de pruebas se puede producir algún fallo o rotura parcial o total del elemento ensayado.</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Estos ensayos tienen su aplicación fundamental en elementos sometidos a flexión.</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Para su realización deberán seguirse los siguientes criterios:</w:t>
            </w:r>
          </w:p>
          <w:p w:rsidR="007D4016" w:rsidRPr="007D4016" w:rsidRDefault="007D4016" w:rsidP="00207978">
            <w:pPr>
              <w:numPr>
                <w:ilvl w:val="0"/>
                <w:numId w:val="129"/>
              </w:numPr>
              <w:rPr>
                <w:rFonts w:ascii="Square721 BT" w:hAnsi="Square721 BT" w:cs="Arial"/>
                <w:sz w:val="16"/>
                <w:szCs w:val="16"/>
              </w:rPr>
            </w:pPr>
            <w:r w:rsidRPr="007D4016">
              <w:rPr>
                <w:rFonts w:ascii="Square721 BT" w:hAnsi="Square721 BT" w:cs="Arial"/>
                <w:sz w:val="16"/>
                <w:szCs w:val="16"/>
              </w:rPr>
              <w:t>Los elementos estructurales que sean objeto de ensayo deberán tener al menos 56 días de edad, o haberse comprobado que la resistencia real del hormigón de la estructura ha alcanzado los valores nominales previstos en proyecto.</w:t>
            </w:r>
          </w:p>
          <w:p w:rsidR="007D4016" w:rsidRPr="007D4016" w:rsidRDefault="007D4016" w:rsidP="00207978">
            <w:pPr>
              <w:numPr>
                <w:ilvl w:val="0"/>
                <w:numId w:val="129"/>
              </w:numPr>
              <w:rPr>
                <w:rFonts w:ascii="Square721 BT" w:hAnsi="Square721 BT" w:cs="Arial"/>
                <w:sz w:val="16"/>
                <w:szCs w:val="16"/>
              </w:rPr>
            </w:pPr>
            <w:r w:rsidRPr="007D4016">
              <w:rPr>
                <w:rFonts w:ascii="Square721 BT" w:hAnsi="Square721 BT" w:cs="Arial"/>
                <w:sz w:val="16"/>
                <w:szCs w:val="16"/>
              </w:rPr>
              <w:t>Siempre que sea posible, y si el elemento a probar va a estar sometido a cargas permanentes aún no materializadas, 48 horas antes del ensayo deberían, disponerse las correspondientes cargas sustitutorias que gravitarán durante toda la prueba sobre el elemento ensayado.</w:t>
            </w:r>
          </w:p>
          <w:p w:rsidR="007D4016" w:rsidRPr="007D4016" w:rsidRDefault="007D4016" w:rsidP="00207978">
            <w:pPr>
              <w:numPr>
                <w:ilvl w:val="0"/>
                <w:numId w:val="129"/>
              </w:numPr>
              <w:rPr>
                <w:rFonts w:ascii="Square721 BT" w:hAnsi="Square721 BT" w:cs="Arial"/>
                <w:sz w:val="16"/>
                <w:szCs w:val="16"/>
              </w:rPr>
            </w:pPr>
            <w:r w:rsidRPr="007D4016">
              <w:rPr>
                <w:rFonts w:ascii="Square721 BT" w:hAnsi="Square721 BT" w:cs="Arial"/>
                <w:sz w:val="16"/>
                <w:szCs w:val="16"/>
              </w:rPr>
              <w:t>Las lecturas iniciales deberán efectuarse inmediatamente antes de disponer la carga de ensayo.</w:t>
            </w:r>
          </w:p>
          <w:p w:rsidR="007D4016" w:rsidRPr="007D4016" w:rsidRDefault="007D4016" w:rsidP="00207978">
            <w:pPr>
              <w:numPr>
                <w:ilvl w:val="0"/>
                <w:numId w:val="129"/>
              </w:numPr>
              <w:rPr>
                <w:rFonts w:ascii="Square721 BT" w:hAnsi="Square721 BT" w:cs="Arial"/>
                <w:sz w:val="16"/>
                <w:szCs w:val="16"/>
              </w:rPr>
            </w:pPr>
            <w:r w:rsidRPr="007D4016">
              <w:rPr>
                <w:rFonts w:ascii="Square721 BT" w:hAnsi="Square721 BT" w:cs="Arial"/>
                <w:sz w:val="16"/>
                <w:szCs w:val="16"/>
              </w:rPr>
              <w:t>La zona de estructura objeto de ensayo deberá someterse a una carga total, incluyendo las cargas permanentes que ya actúen, equivalente a 0,85 (1,35 G + 1,5 Q), siendo G la carga permanente que se ha determinado actúa sobre la estructura y Q las sobrecargas previstas.</w:t>
            </w:r>
          </w:p>
          <w:p w:rsidR="007D4016" w:rsidRPr="007D4016" w:rsidRDefault="007D4016" w:rsidP="00207978">
            <w:pPr>
              <w:numPr>
                <w:ilvl w:val="0"/>
                <w:numId w:val="129"/>
              </w:numPr>
              <w:rPr>
                <w:rFonts w:ascii="Square721 BT" w:hAnsi="Square721 BT" w:cs="Arial"/>
                <w:sz w:val="16"/>
                <w:szCs w:val="16"/>
              </w:rPr>
            </w:pPr>
            <w:r w:rsidRPr="007D4016">
              <w:rPr>
                <w:rFonts w:ascii="Square721 BT" w:hAnsi="Square721 BT" w:cs="Arial"/>
                <w:sz w:val="16"/>
                <w:szCs w:val="16"/>
              </w:rPr>
              <w:t>Las cargas de ensayo se dispondrán en al menos cuatro etapas aproximadamente iguales, evitando impactos sobre la estructura y la formación de arcos de descarga en los materiales empleados para materializar la carga.</w:t>
            </w:r>
          </w:p>
          <w:p w:rsidR="007D4016" w:rsidRPr="007D4016" w:rsidRDefault="007D4016" w:rsidP="00207978">
            <w:pPr>
              <w:numPr>
                <w:ilvl w:val="0"/>
                <w:numId w:val="129"/>
              </w:numPr>
              <w:rPr>
                <w:rFonts w:ascii="Square721 BT" w:hAnsi="Square721 BT" w:cs="Arial"/>
                <w:sz w:val="16"/>
                <w:szCs w:val="16"/>
              </w:rPr>
            </w:pPr>
            <w:r w:rsidRPr="007D4016">
              <w:rPr>
                <w:rFonts w:ascii="Square721 BT" w:hAnsi="Square721 BT" w:cs="Arial"/>
                <w:sz w:val="16"/>
                <w:szCs w:val="16"/>
              </w:rPr>
              <w:t>24 horas después de que se haya colocado la carga total de ensayo, se realizarán las lecturas en los puntos de medida previstos. Inmediatamente después de registrar dichas lecturas se iniciará la descarga, registrándose las lecturas existentes hasta 24 horas después de haber retirado la totalidad de las cargas.</w:t>
            </w:r>
          </w:p>
          <w:p w:rsidR="007D4016" w:rsidRPr="007D4016" w:rsidRDefault="007D4016" w:rsidP="00207978">
            <w:pPr>
              <w:numPr>
                <w:ilvl w:val="0"/>
                <w:numId w:val="129"/>
              </w:numPr>
              <w:rPr>
                <w:rFonts w:ascii="Square721 BT" w:hAnsi="Square721 BT" w:cs="Arial"/>
                <w:sz w:val="16"/>
                <w:szCs w:val="16"/>
              </w:rPr>
            </w:pPr>
            <w:r w:rsidRPr="007D4016">
              <w:rPr>
                <w:rFonts w:ascii="Square721 BT" w:hAnsi="Square721 BT" w:cs="Arial"/>
                <w:sz w:val="16"/>
                <w:szCs w:val="16"/>
              </w:rPr>
              <w:t>Se realizará un registro continuo de las condiciones de temperatura y humedad existentes durante el ensayo con objeto de realizar las oportunas correcciones si fuera pertinente.</w:t>
            </w:r>
          </w:p>
          <w:p w:rsidR="007D4016" w:rsidRPr="007D4016" w:rsidRDefault="007D4016" w:rsidP="00207978">
            <w:pPr>
              <w:numPr>
                <w:ilvl w:val="0"/>
                <w:numId w:val="129"/>
              </w:numPr>
              <w:rPr>
                <w:rFonts w:ascii="Square721 BT" w:hAnsi="Square721 BT" w:cs="Arial"/>
                <w:sz w:val="16"/>
                <w:szCs w:val="16"/>
              </w:rPr>
            </w:pPr>
            <w:r w:rsidRPr="007D4016">
              <w:rPr>
                <w:rFonts w:ascii="Square721 BT" w:hAnsi="Square721 BT" w:cs="Arial"/>
                <w:sz w:val="16"/>
                <w:szCs w:val="16"/>
              </w:rPr>
              <w:t>Durante las pruebas de carga deberán adoptarse las medidas de seguridad adecuadas para evitar un posible accidente en el transcurso de la prueba. Las medidas de seguridad no interferirán la prueba de carga ni afectarán a los resultados.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El resultado del ensayo podrá considerarse satisfactorio cuando se cumplan las condiciones siguientes:</w:t>
            </w:r>
          </w:p>
          <w:p w:rsidR="007D4016" w:rsidRPr="007D4016" w:rsidRDefault="007D4016" w:rsidP="00207978">
            <w:pPr>
              <w:numPr>
                <w:ilvl w:val="0"/>
                <w:numId w:val="130"/>
              </w:numPr>
              <w:rPr>
                <w:rFonts w:ascii="Square721 BT" w:hAnsi="Square721 BT" w:cs="Arial"/>
                <w:i/>
                <w:iCs/>
                <w:sz w:val="16"/>
                <w:szCs w:val="16"/>
              </w:rPr>
            </w:pPr>
            <w:r w:rsidRPr="007D4016">
              <w:rPr>
                <w:rFonts w:ascii="Square721 BT" w:hAnsi="Square721 BT" w:cs="Arial"/>
                <w:sz w:val="16"/>
                <w:szCs w:val="16"/>
              </w:rPr>
              <w:t>Ninguno de los elementos de la zona de estructura ensayada presenta fisuras no previstas y que comprometan la durabilidad o seguridad de la estructura.</w:t>
            </w:r>
          </w:p>
          <w:p w:rsidR="007D4016" w:rsidRPr="007D4016" w:rsidRDefault="007D4016" w:rsidP="00207978">
            <w:pPr>
              <w:numPr>
                <w:ilvl w:val="0"/>
                <w:numId w:val="130"/>
              </w:numPr>
              <w:rPr>
                <w:rFonts w:ascii="Square721 BT" w:hAnsi="Square721 BT" w:cs="Arial"/>
                <w:sz w:val="16"/>
                <w:szCs w:val="16"/>
              </w:rPr>
            </w:pPr>
            <w:r w:rsidRPr="007D4016">
              <w:rPr>
                <w:rFonts w:ascii="Square721 BT" w:hAnsi="Square721 BT" w:cs="Arial"/>
                <w:sz w:val="16"/>
                <w:szCs w:val="16"/>
              </w:rPr>
              <w:t xml:space="preserve">La flecha máxima obtenida es inferior de </w:t>
            </w:r>
            <w:r w:rsidRPr="007D4016">
              <w:rPr>
                <w:rFonts w:ascii="Square721 BT" w:hAnsi="Square721 BT" w:cs="Arial"/>
                <w:i/>
                <w:iCs/>
                <w:sz w:val="16"/>
                <w:szCs w:val="16"/>
              </w:rPr>
              <w:t>l</w:t>
            </w:r>
            <w:r w:rsidRPr="007D4016">
              <w:rPr>
                <w:rFonts w:ascii="Square721 BT" w:hAnsi="Square721 BT" w:cs="Arial"/>
                <w:sz w:val="16"/>
                <w:szCs w:val="16"/>
                <w:vertAlign w:val="superscript"/>
              </w:rPr>
              <w:t>2</w:t>
            </w:r>
            <w:r w:rsidRPr="007D4016">
              <w:rPr>
                <w:rFonts w:ascii="Square721 BT" w:hAnsi="Square721 BT" w:cs="Arial"/>
                <w:sz w:val="16"/>
                <w:szCs w:val="16"/>
              </w:rPr>
              <w:t xml:space="preserve"> / 20.000 </w:t>
            </w:r>
            <w:r w:rsidRPr="007D4016">
              <w:rPr>
                <w:rFonts w:ascii="Square721 BT" w:hAnsi="Square721 BT" w:cs="Arial"/>
                <w:i/>
                <w:iCs/>
                <w:sz w:val="16"/>
                <w:szCs w:val="16"/>
              </w:rPr>
              <w:t>h</w:t>
            </w:r>
            <w:r w:rsidRPr="007D4016">
              <w:rPr>
                <w:rFonts w:ascii="Square721 BT" w:hAnsi="Square721 BT" w:cs="Arial"/>
                <w:sz w:val="16"/>
                <w:szCs w:val="16"/>
              </w:rPr>
              <w:t xml:space="preserve">, siendo </w:t>
            </w:r>
            <w:r w:rsidRPr="007D4016">
              <w:rPr>
                <w:rFonts w:ascii="Square721 BT" w:hAnsi="Square721 BT" w:cs="Arial"/>
                <w:i/>
                <w:iCs/>
                <w:sz w:val="16"/>
                <w:szCs w:val="16"/>
              </w:rPr>
              <w:t xml:space="preserve">l </w:t>
            </w:r>
            <w:r w:rsidRPr="007D4016">
              <w:rPr>
                <w:rFonts w:ascii="Square721 BT" w:hAnsi="Square721 BT" w:cs="Arial"/>
                <w:sz w:val="16"/>
                <w:szCs w:val="16"/>
              </w:rPr>
              <w:t xml:space="preserve">la luz de cálculo y </w:t>
            </w:r>
            <w:r w:rsidRPr="007D4016">
              <w:rPr>
                <w:rFonts w:ascii="Square721 BT" w:hAnsi="Square721 BT" w:cs="Arial"/>
                <w:i/>
                <w:iCs/>
                <w:sz w:val="16"/>
                <w:szCs w:val="16"/>
              </w:rPr>
              <w:t xml:space="preserve">h </w:t>
            </w:r>
            <w:r w:rsidRPr="007D4016">
              <w:rPr>
                <w:rFonts w:ascii="Square721 BT" w:hAnsi="Square721 BT" w:cs="Arial"/>
                <w:sz w:val="16"/>
                <w:szCs w:val="16"/>
              </w:rPr>
              <w:t xml:space="preserve">el canto del elemento. En el caso de que el elemento ensayado sea un voladizo, </w:t>
            </w:r>
            <w:r w:rsidRPr="007D4016">
              <w:rPr>
                <w:rFonts w:ascii="Square721 BT" w:hAnsi="Square721 BT" w:cs="Arial"/>
                <w:i/>
                <w:iCs/>
                <w:sz w:val="16"/>
                <w:szCs w:val="16"/>
              </w:rPr>
              <w:t xml:space="preserve">l </w:t>
            </w:r>
            <w:r w:rsidRPr="007D4016">
              <w:rPr>
                <w:rFonts w:ascii="Square721 BT" w:hAnsi="Square721 BT" w:cs="Arial"/>
                <w:sz w:val="16"/>
                <w:szCs w:val="16"/>
              </w:rPr>
              <w:t>será dos veces la distancia entre el apoyo y el extremo.</w:t>
            </w:r>
          </w:p>
          <w:p w:rsidR="007D4016" w:rsidRPr="007D4016" w:rsidRDefault="007D4016" w:rsidP="00207978">
            <w:pPr>
              <w:numPr>
                <w:ilvl w:val="0"/>
                <w:numId w:val="130"/>
              </w:numPr>
              <w:rPr>
                <w:rFonts w:ascii="Square721 BT" w:hAnsi="Square721 BT" w:cs="Arial"/>
                <w:sz w:val="16"/>
                <w:szCs w:val="16"/>
              </w:rPr>
            </w:pPr>
            <w:r w:rsidRPr="007D4016">
              <w:rPr>
                <w:rFonts w:ascii="Square721 BT" w:hAnsi="Square721 BT" w:cs="Arial"/>
                <w:sz w:val="16"/>
                <w:szCs w:val="16"/>
              </w:rPr>
              <w:t xml:space="preserve">Si la flecha máxima supera </w:t>
            </w:r>
            <w:r w:rsidRPr="007D4016">
              <w:rPr>
                <w:rFonts w:ascii="Square721 BT" w:hAnsi="Square721 BT" w:cs="Arial"/>
                <w:i/>
                <w:iCs/>
                <w:sz w:val="16"/>
                <w:szCs w:val="16"/>
              </w:rPr>
              <w:t>l</w:t>
            </w:r>
            <w:r w:rsidRPr="007D4016">
              <w:rPr>
                <w:rFonts w:ascii="Square721 BT" w:hAnsi="Square721 BT" w:cs="Arial"/>
                <w:sz w:val="16"/>
                <w:szCs w:val="16"/>
                <w:vertAlign w:val="superscript"/>
              </w:rPr>
              <w:t>2</w:t>
            </w:r>
            <w:r w:rsidRPr="007D4016">
              <w:rPr>
                <w:rFonts w:ascii="Square721 BT" w:hAnsi="Square721 BT" w:cs="Arial"/>
                <w:sz w:val="16"/>
                <w:szCs w:val="16"/>
              </w:rPr>
              <w:t xml:space="preserve">/20.000 </w:t>
            </w:r>
            <w:r w:rsidRPr="007D4016">
              <w:rPr>
                <w:rFonts w:ascii="Square721 BT" w:hAnsi="Square721 BT" w:cs="Arial"/>
                <w:i/>
                <w:iCs/>
                <w:sz w:val="16"/>
                <w:szCs w:val="16"/>
              </w:rPr>
              <w:t>h</w:t>
            </w:r>
            <w:r w:rsidRPr="007D4016">
              <w:rPr>
                <w:rFonts w:ascii="Square721 BT" w:hAnsi="Square721 BT" w:cs="Arial"/>
                <w:sz w:val="16"/>
                <w:szCs w:val="16"/>
              </w:rPr>
              <w:t>, la flecha residual una vez retirada la carga, y transcurridas 24 horas, deberá ser inferior al 25% de la máxima en elementos de hormigón armado e inferior al 20% de la máxima en elementos de hormigón pretensado. Esta condición deberá satisfacerse tras el primer ciclo de carga-descarga. Si esto no se cumple, se permite realizar un segundo ciclo de carga-descarga después de transcurridas 72 horas de la finalización del primer ciclo. En tal caso, el resultado se considerará satisfactorio si la flecha residual obtenida es inferior al 20% de la flecha máxima registrada en ese ciclo de carga, para todo tipo de estructuras.</w:t>
            </w:r>
          </w:p>
        </w:tc>
      </w:tr>
      <w:tr w:rsidR="007D4016" w:rsidRPr="007D4016" w:rsidTr="00030DDF">
        <w:trPr>
          <w:cantSplit/>
          <w:trHeight w:val="34"/>
        </w:trPr>
        <w:tc>
          <w:tcPr>
            <w:tcW w:w="1597" w:type="dxa"/>
            <w:tcBorders>
              <w:top w:val="nil"/>
              <w:left w:val="single" w:sz="4" w:space="0" w:color="auto"/>
              <w:bottom w:val="single" w:sz="4" w:space="0" w:color="auto"/>
              <w:right w:val="single" w:sz="4" w:space="0" w:color="auto"/>
            </w:tcBorders>
          </w:tcPr>
          <w:p w:rsidR="007D4016" w:rsidRPr="007D4016" w:rsidRDefault="007D4016" w:rsidP="00937C5F">
            <w:pPr>
              <w:pStyle w:val="Ttulo1"/>
              <w:jc w:val="left"/>
              <w:rPr>
                <w:rFonts w:ascii="Square721 BT" w:hAnsi="Square721 BT" w:cs="Arial"/>
                <w:sz w:val="16"/>
                <w:szCs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Las pruebas de carga, además de los casos en las que son preceptivas, son recomendables en estructuras o en parte de las mismas que han sufrido algún deterioro o que han estado sometidas a acciones que podrían haber afectado a su capacidad resistente (fuego, heladas, etc.) y también, cuando una determinada estructura o una parte de ella va a soportar acciones no previstas en el proyecto inicial (mayores cargas de uso, cargas puntuales, etc.).</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El modo de aplicación de las cargas debe ser tal que se produzcan los máximos esfuerzos en las secciones consideradas como críticas. Debe tenerse en cuenta la posibilidad de que los elementos vecinos colaboren a la resistencia del elemento que se ensaya. Por otra parte, deben adoptarse toda clase de precauciones para evitar un posible accidente en el transcurso de la prueba.</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En pruebas en las que no se superen las cargas de servicio y como norma general, tras un primer ciclo de carga-descarga total la flecha residual estabilizada es recomendable que sea inferior al quinto de la flecha total medida bajo carga total. Si no es así, se procederá a un segundo ciclo de carga-descarga, al cabo del cual, la flecha residual estabilizada debe ser inferior al octavo de la flecha total medida bajo</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carga en este segundo ciclo.</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Pueden admitirse pequeñas variaciones en torno a los valores mencionados, según el tipo de elemento que se ensaye y según la importancia relativa de la sobrecargas respecto a la carga permanente.</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Para una mejor interpretación de los resultados, se recomienda medir los movimientos más característicos que se hayan producido durante la realización de las pruebas y registrar, al mismo tiempo, la temperatura y humedad del ambiente, las condiciones de soleamiento y cuantos detalles puedan influir en los resultados de las medidas. Se llama la atención en realizar siempre una estimación de flechas en aquellas estructuras cuyo comportamiento se considere rígido, dado que los movimientos atensionales pueden ser muy importantes y no tener sentido los criterios de flecha residual.</w:t>
            </w:r>
          </w:p>
          <w:p w:rsidR="007D4016" w:rsidRPr="007D4016" w:rsidRDefault="007D4016" w:rsidP="00937C5F">
            <w:pPr>
              <w:rPr>
                <w:rFonts w:ascii="Square721 BT" w:hAnsi="Square721 BT" w:cs="Arial"/>
                <w:sz w:val="16"/>
                <w:szCs w:val="16"/>
              </w:rPr>
            </w:pPr>
            <w:r w:rsidRPr="007D4016">
              <w:rPr>
                <w:rFonts w:ascii="Square721 BT" w:hAnsi="Square721 BT" w:cs="Arial"/>
                <w:color w:val="808080"/>
                <w:sz w:val="16"/>
                <w:szCs w:val="16"/>
              </w:rPr>
              <w:t>La dirección de todas las operaciones que constituyen el ensayo, la cuidadosa toma de datos y la interpretación de los resultados, deben estar a cargo de personal especializado en esta clase de trabajos.</w:t>
            </w:r>
          </w:p>
        </w:tc>
      </w:tr>
      <w:tr w:rsidR="007D4016" w:rsidRPr="007D4016" w:rsidTr="00030DDF">
        <w:trPr>
          <w:cantSplit/>
          <w:trHeight w:val="34"/>
        </w:trPr>
        <w:tc>
          <w:tcPr>
            <w:tcW w:w="1597" w:type="dxa"/>
            <w:tcBorders>
              <w:top w:val="single" w:sz="4" w:space="0" w:color="auto"/>
              <w:left w:val="nil"/>
              <w:bottom w:val="single" w:sz="4" w:space="0" w:color="auto"/>
              <w:right w:val="nil"/>
            </w:tcBorders>
          </w:tcPr>
          <w:p w:rsidR="007D4016" w:rsidRPr="007D4016" w:rsidRDefault="007D4016" w:rsidP="00937C5F">
            <w:pPr>
              <w:pStyle w:val="Ttulo1"/>
              <w:jc w:val="left"/>
              <w:rPr>
                <w:rFonts w:ascii="Square721 BT" w:hAnsi="Square721 BT" w:cs="Arial"/>
                <w:sz w:val="16"/>
                <w:szCs w:val="16"/>
              </w:rPr>
            </w:pPr>
          </w:p>
        </w:tc>
        <w:tc>
          <w:tcPr>
            <w:tcW w:w="160" w:type="dxa"/>
            <w:tcBorders>
              <w:top w:val="nil"/>
              <w:left w:val="nil"/>
              <w:bottom w:val="nil"/>
              <w:right w:val="nil"/>
            </w:tcBorders>
          </w:tcPr>
          <w:p w:rsidR="007D4016" w:rsidRPr="007D4016" w:rsidRDefault="007D4016" w:rsidP="00937C5F">
            <w:pPr>
              <w:rPr>
                <w:rFonts w:ascii="Square721 BT" w:hAnsi="Square721 BT" w:cs="Arial"/>
                <w:sz w:val="16"/>
              </w:rPr>
            </w:pPr>
          </w:p>
        </w:tc>
        <w:tc>
          <w:tcPr>
            <w:tcW w:w="7599"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1597" w:type="dxa"/>
            <w:tcBorders>
              <w:top w:val="single" w:sz="4" w:space="0" w:color="auto"/>
              <w:left w:val="single" w:sz="4" w:space="0" w:color="auto"/>
              <w:bottom w:val="nil"/>
              <w:right w:val="single" w:sz="4" w:space="0" w:color="auto"/>
            </w:tcBorders>
          </w:tcPr>
          <w:p w:rsidR="007D4016" w:rsidRPr="007D4016" w:rsidRDefault="007D4016" w:rsidP="00937C5F">
            <w:pPr>
              <w:pStyle w:val="Ttulo1"/>
              <w:jc w:val="left"/>
              <w:rPr>
                <w:rFonts w:ascii="Square721 BT" w:hAnsi="Square721 BT" w:cs="Arial"/>
                <w:sz w:val="16"/>
                <w:szCs w:val="16"/>
              </w:rPr>
            </w:pPr>
            <w:r w:rsidRPr="007D4016">
              <w:rPr>
                <w:rFonts w:ascii="Square721 BT" w:hAnsi="Square721 BT" w:cs="Arial"/>
                <w:bCs/>
                <w:sz w:val="16"/>
                <w:szCs w:val="16"/>
              </w:rPr>
              <w:t>99.3. Otros ensayos no destructivos</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sz w:val="16"/>
                <w:szCs w:val="16"/>
              </w:rPr>
              <w:t>Este tipo de ensayos se empleará para estimar en la estructura otras características del hormigón diferentes de su resistencia, o de las armaduras que pueden afectar a su seguridad o durabilidad.</w:t>
            </w:r>
          </w:p>
        </w:tc>
      </w:tr>
      <w:tr w:rsidR="007D4016" w:rsidRPr="007D4016" w:rsidTr="00030DDF">
        <w:trPr>
          <w:cantSplit/>
          <w:trHeight w:val="34"/>
        </w:trPr>
        <w:tc>
          <w:tcPr>
            <w:tcW w:w="1597" w:type="dxa"/>
            <w:tcBorders>
              <w:top w:val="nil"/>
              <w:left w:val="single" w:sz="4" w:space="0" w:color="auto"/>
              <w:bottom w:val="single" w:sz="4" w:space="0" w:color="auto"/>
              <w:right w:val="single" w:sz="4" w:space="0" w:color="auto"/>
            </w:tcBorders>
          </w:tcPr>
          <w:p w:rsidR="007D4016" w:rsidRPr="007D4016" w:rsidRDefault="007D4016" w:rsidP="00937C5F">
            <w:pPr>
              <w:pStyle w:val="Ttulo1"/>
              <w:jc w:val="left"/>
              <w:rPr>
                <w:rFonts w:ascii="Square721 BT" w:hAnsi="Square721 BT" w:cs="Arial"/>
                <w:sz w:val="16"/>
                <w:szCs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599" w:type="dxa"/>
            <w:tcBorders>
              <w:top w:val="single" w:sz="4" w:space="0" w:color="auto"/>
              <w:left w:val="single" w:sz="4" w:space="0" w:color="auto"/>
              <w:bottom w:val="single" w:sz="4" w:space="0" w:color="auto"/>
            </w:tcBorders>
          </w:tcPr>
          <w:p w:rsidR="007D4016" w:rsidRPr="007D4016" w:rsidRDefault="007D4016" w:rsidP="00937C5F">
            <w:pPr>
              <w:pStyle w:val="Ttulo3"/>
              <w:rPr>
                <w:rFonts w:ascii="Square721 BT" w:hAnsi="Square721 BT" w:cs="Arial"/>
                <w:b/>
                <w:color w:val="808080"/>
                <w:sz w:val="16"/>
                <w:szCs w:val="16"/>
              </w:rPr>
            </w:pPr>
            <w:r w:rsidRPr="007D4016">
              <w:rPr>
                <w:rFonts w:ascii="Square721 BT" w:hAnsi="Square721 BT" w:cs="Arial"/>
                <w:b/>
                <w:color w:val="808080"/>
                <w:sz w:val="16"/>
                <w:szCs w:val="16"/>
              </w:rPr>
              <w:t>Comentarios</w:t>
            </w:r>
          </w:p>
          <w:p w:rsidR="007D4016" w:rsidRPr="007D4016" w:rsidRDefault="007D4016" w:rsidP="00937C5F">
            <w:pPr>
              <w:rPr>
                <w:rFonts w:ascii="Square721 BT" w:hAnsi="Square721 BT" w:cs="Arial"/>
                <w:color w:val="808080"/>
                <w:sz w:val="16"/>
                <w:szCs w:val="16"/>
              </w:rPr>
            </w:pPr>
            <w:r w:rsidRPr="007D4016">
              <w:rPr>
                <w:rFonts w:ascii="Square721 BT" w:hAnsi="Square721 BT" w:cs="Arial"/>
                <w:color w:val="808080"/>
                <w:sz w:val="16"/>
                <w:szCs w:val="16"/>
              </w:rPr>
              <w:t>Existen métodos de ensayo no destructivos (gammagrafías, sondas magnéticas, ultrasonidos, etc.), que permiten determinar en la estructura la situación real de las armaduras y el espesor de sus recubrimientos que han podido ser alterados por el vertido, picado o vibrado del hormigón y la mayor o menor permeabilidad del hormigón o la formación de coqueras internas por una mala compactación.</w:t>
            </w:r>
          </w:p>
          <w:p w:rsidR="007D4016" w:rsidRPr="007D4016" w:rsidRDefault="007D4016" w:rsidP="00937C5F">
            <w:pPr>
              <w:rPr>
                <w:rFonts w:ascii="Square721 BT" w:hAnsi="Square721 BT" w:cs="Arial"/>
                <w:sz w:val="16"/>
                <w:szCs w:val="16"/>
              </w:rPr>
            </w:pPr>
            <w:r w:rsidRPr="007D4016">
              <w:rPr>
                <w:rFonts w:ascii="Square721 BT" w:hAnsi="Square721 BT" w:cs="Arial"/>
                <w:color w:val="808080"/>
                <w:sz w:val="16"/>
                <w:szCs w:val="16"/>
              </w:rPr>
              <w:t>En general es aconsejable que la realización e interpretación de estos ensayos se recomiende a un centro especializado, dado que suelen tener limitaciones importantes y requieren una práctica muy específica.</w:t>
            </w:r>
          </w:p>
        </w:tc>
      </w:tr>
    </w:tbl>
    <w:p w:rsidR="007D4016" w:rsidRPr="007D4016" w:rsidRDefault="007D4016" w:rsidP="007D4016">
      <w:pPr>
        <w:autoSpaceDE w:val="0"/>
        <w:autoSpaceDN w:val="0"/>
        <w:adjustRightInd w:val="0"/>
        <w:rPr>
          <w:rFonts w:ascii="Square721 BT" w:hAnsi="Square721 BT" w:cs="Arial"/>
          <w:color w:val="000000"/>
          <w:sz w:val="16"/>
          <w:szCs w:val="20"/>
        </w:rPr>
      </w:pPr>
      <w:r w:rsidRPr="007D4016">
        <w:rPr>
          <w:rFonts w:ascii="Square721 BT" w:hAnsi="Square721 BT" w:cs="Arial"/>
          <w:b/>
          <w:bCs/>
          <w:sz w:val="16"/>
        </w:rPr>
        <w:br w:type="page"/>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264793">
        <w:trPr>
          <w:cantSplit/>
          <w:trHeight w:val="143"/>
        </w:trPr>
        <w:tc>
          <w:tcPr>
            <w:tcW w:w="9351" w:type="dxa"/>
            <w:gridSpan w:val="3"/>
            <w:tcBorders>
              <w:top w:val="single" w:sz="4" w:space="0" w:color="auto"/>
              <w:left w:val="single" w:sz="4" w:space="0" w:color="auto"/>
              <w:bottom w:val="single" w:sz="4" w:space="0" w:color="auto"/>
              <w:right w:val="single" w:sz="4" w:space="0" w:color="auto"/>
            </w:tcBorders>
            <w:shd w:val="clear" w:color="auto" w:fill="auto"/>
          </w:tcPr>
          <w:p w:rsidR="00264793" w:rsidRDefault="007D4016" w:rsidP="00264793">
            <w:pPr>
              <w:pStyle w:val="Ttulo9"/>
              <w:numPr>
                <w:ilvl w:val="0"/>
                <w:numId w:val="0"/>
              </w:numPr>
              <w:spacing w:before="120" w:after="120" w:line="240" w:lineRule="auto"/>
              <w:ind w:left="6480" w:hanging="181"/>
              <w:jc w:val="right"/>
              <w:rPr>
                <w:rFonts w:ascii="Square721 BT" w:hAnsi="Square721 BT" w:cs="Arial"/>
                <w:color w:val="000000" w:themeColor="text1"/>
                <w:sz w:val="16"/>
              </w:rPr>
            </w:pPr>
            <w:r w:rsidRPr="00264793">
              <w:rPr>
                <w:rFonts w:ascii="Square721 BT" w:hAnsi="Square721 BT" w:cs="Arial"/>
                <w:color w:val="000000" w:themeColor="text1"/>
                <w:sz w:val="16"/>
              </w:rPr>
              <w:lastRenderedPageBreak/>
              <w:t>ESTRUCTURAS DE ACERO</w:t>
            </w:r>
          </w:p>
          <w:p w:rsidR="007D4016" w:rsidRPr="00264793" w:rsidRDefault="007D4016" w:rsidP="00264793">
            <w:pPr>
              <w:pStyle w:val="Ttulo9"/>
              <w:numPr>
                <w:ilvl w:val="0"/>
                <w:numId w:val="0"/>
              </w:numPr>
              <w:spacing w:before="120" w:after="120" w:line="240" w:lineRule="auto"/>
              <w:ind w:left="6480" w:hanging="181"/>
              <w:jc w:val="right"/>
              <w:rPr>
                <w:rFonts w:ascii="Square721 BT" w:hAnsi="Square721 BT" w:cs="Arial"/>
                <w:color w:val="000000" w:themeColor="text1"/>
                <w:sz w:val="16"/>
              </w:rPr>
            </w:pPr>
            <w:r w:rsidRPr="00264793">
              <w:rPr>
                <w:rFonts w:ascii="Square721 BT" w:hAnsi="Square721 BT" w:cs="Arial"/>
                <w:color w:val="000000" w:themeColor="text1"/>
                <w:sz w:val="16"/>
              </w:rPr>
              <w:t xml:space="preserve">Según DB </w:t>
            </w:r>
            <w:r w:rsidRPr="00264793">
              <w:rPr>
                <w:rFonts w:ascii="Square721 BT" w:hAnsi="Square721 BT" w:cs="Arial"/>
                <w:color w:val="000000" w:themeColor="text1"/>
                <w:sz w:val="16"/>
                <w:szCs w:val="168"/>
              </w:rPr>
              <w:t>SE A S</w:t>
            </w:r>
            <w:r w:rsidRPr="00264793">
              <w:rPr>
                <w:rFonts w:ascii="Square721 BT" w:hAnsi="Square721 BT" w:cs="Arial"/>
                <w:color w:val="000000" w:themeColor="text1"/>
                <w:sz w:val="16"/>
                <w:szCs w:val="56"/>
              </w:rPr>
              <w:t>eguridad Estructural-Acero</w:t>
            </w:r>
          </w:p>
        </w:tc>
      </w:tr>
      <w:tr w:rsidR="007D4016" w:rsidRPr="007D4016" w:rsidTr="00264793">
        <w:trPr>
          <w:cantSplit/>
          <w:trHeight w:val="65"/>
        </w:trPr>
        <w:tc>
          <w:tcPr>
            <w:tcW w:w="9351" w:type="dxa"/>
            <w:gridSpan w:val="3"/>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rPr>
            </w:pPr>
          </w:p>
        </w:tc>
      </w:tr>
      <w:tr w:rsidR="007D4016" w:rsidRPr="007D4016" w:rsidTr="00264793">
        <w:trPr>
          <w:cantSplit/>
          <w:trHeight w:val="34"/>
        </w:trPr>
        <w:tc>
          <w:tcPr>
            <w:tcW w:w="9351"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rPr>
                <w:rFonts w:ascii="Square721 BT" w:hAnsi="Square721 BT" w:cs="Arial"/>
                <w:b/>
                <w:bCs/>
                <w:sz w:val="16"/>
              </w:rPr>
            </w:pPr>
            <w:r w:rsidRPr="00264793">
              <w:rPr>
                <w:rFonts w:ascii="Square721 BT" w:hAnsi="Square721 BT" w:cs="Arial"/>
                <w:b/>
                <w:bCs/>
                <w:color w:val="006699"/>
                <w:sz w:val="16"/>
              </w:rPr>
              <w:t>12 CONTROL DE CALIDAD</w:t>
            </w:r>
          </w:p>
        </w:tc>
      </w:tr>
      <w:tr w:rsidR="007D4016" w:rsidRPr="007D4016" w:rsidTr="00264793">
        <w:trPr>
          <w:cantSplit/>
          <w:trHeight w:val="137"/>
        </w:trPr>
        <w:tc>
          <w:tcPr>
            <w:tcW w:w="2267"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c>
          <w:tcPr>
            <w:tcW w:w="284" w:type="dxa"/>
            <w:tcBorders>
              <w:top w:val="single" w:sz="4" w:space="0" w:color="auto"/>
              <w:left w:val="nil"/>
              <w:bottom w:val="nil"/>
              <w:right w:val="nil"/>
            </w:tcBorders>
          </w:tcPr>
          <w:p w:rsidR="007D4016" w:rsidRPr="007D4016" w:rsidRDefault="007D4016" w:rsidP="00937C5F">
            <w:pPr>
              <w:jc w:val="center"/>
              <w:rPr>
                <w:rFonts w:ascii="Square721 BT" w:hAnsi="Square721 BT" w:cs="Arial"/>
                <w:b/>
                <w:bCs/>
                <w:sz w:val="16"/>
              </w:rPr>
            </w:pPr>
          </w:p>
        </w:tc>
        <w:tc>
          <w:tcPr>
            <w:tcW w:w="6800"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r>
      <w:tr w:rsidR="007D4016" w:rsidRPr="007D4016" w:rsidTr="00030DDF">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rPr>
              <w:t>12.1 Generalidades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2"/>
              </w:numPr>
              <w:rPr>
                <w:rFonts w:ascii="Square721 BT" w:hAnsi="Square721 BT" w:cs="Arial"/>
                <w:sz w:val="16"/>
              </w:rPr>
            </w:pPr>
            <w:r w:rsidRPr="007D4016">
              <w:rPr>
                <w:rFonts w:ascii="Square721 BT" w:hAnsi="Square721 BT" w:cs="Arial"/>
                <w:sz w:val="16"/>
                <w:szCs w:val="20"/>
              </w:rPr>
              <w:t>El contenido de este apartado se refiere al control y ejecución de obra para su aceptación, con independencia del realizado por el constructor.</w:t>
            </w:r>
          </w:p>
        </w:tc>
      </w:tr>
      <w:tr w:rsidR="007D4016" w:rsidRPr="007D4016" w:rsidTr="00030DDF">
        <w:trPr>
          <w:cantSplit/>
          <w:trHeight w:val="487"/>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2"/>
              </w:numPr>
              <w:rPr>
                <w:rFonts w:ascii="Square721 BT" w:hAnsi="Square721 BT" w:cs="Arial"/>
                <w:sz w:val="16"/>
              </w:rPr>
            </w:pPr>
            <w:r w:rsidRPr="007D4016">
              <w:rPr>
                <w:rFonts w:ascii="Square721 BT" w:hAnsi="Square721 BT" w:cs="Arial"/>
                <w:sz w:val="16"/>
                <w:szCs w:val="20"/>
              </w:rPr>
              <w:t>Cada una de las actividades de control de calidad que, con carácter de mínimos se especifican en este DB, así como los resultados que de ella se deriven, han de quedar registradas documentalmente en la documentación final de obra.</w:t>
            </w:r>
          </w:p>
        </w:tc>
      </w:tr>
      <w:tr w:rsidR="007D4016" w:rsidRPr="007D4016" w:rsidTr="00030DDF">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030DDF">
        <w:trPr>
          <w:cantSplit/>
          <w:trHeight w:val="34"/>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rPr>
              <w:t>12.2 Control de calidad de la documentación del proyecto</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79"/>
              </w:numPr>
              <w:rPr>
                <w:rFonts w:ascii="Square721 BT" w:hAnsi="Square721 BT" w:cs="Arial"/>
                <w:sz w:val="16"/>
                <w:szCs w:val="20"/>
              </w:rPr>
            </w:pPr>
            <w:r w:rsidRPr="007D4016">
              <w:rPr>
                <w:rFonts w:ascii="Square721 BT" w:hAnsi="Square721 BT" w:cs="Arial"/>
                <w:sz w:val="16"/>
                <w:szCs w:val="20"/>
              </w:rPr>
              <w:t>Tiene por objeto comprobar que la documentación incluida en el proyecto define en forma precisa tanto la solución estructural adoptada como su justificación y los requisitos necesarios para la construcción.</w:t>
            </w:r>
          </w:p>
        </w:tc>
      </w:tr>
      <w:tr w:rsidR="007D4016" w:rsidRPr="007D4016" w:rsidTr="00030DDF">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030DDF">
        <w:trPr>
          <w:cantSplit/>
          <w:trHeight w:val="34"/>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rPr>
              <w:t>12.3 Control de calidad de los materiales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3"/>
              </w:numPr>
              <w:rPr>
                <w:rFonts w:ascii="Square721 BT" w:hAnsi="Square721 BT" w:cs="Arial"/>
                <w:sz w:val="16"/>
              </w:rPr>
            </w:pPr>
            <w:r w:rsidRPr="007D4016">
              <w:rPr>
                <w:rFonts w:ascii="Square721 BT" w:hAnsi="Square721 BT" w:cs="Arial"/>
                <w:sz w:val="16"/>
                <w:szCs w:val="20"/>
              </w:rPr>
              <w:t>En el caso de materiales cubiertos por un certificado expedido por el fabricante el control podrá limitarse al establecimiento de la traza que permita relacionar de forma inequívoca cada elemento de la estructura con el certificado de origen que lo avala.</w:t>
            </w:r>
          </w:p>
        </w:tc>
      </w:tr>
      <w:tr w:rsidR="007D4016" w:rsidRPr="007D4016" w:rsidTr="00030DDF">
        <w:trPr>
          <w:cantSplit/>
          <w:trHeight w:val="34"/>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3"/>
              </w:numPr>
              <w:rPr>
                <w:rFonts w:ascii="Square721 BT" w:hAnsi="Square721 BT" w:cs="Arial"/>
                <w:sz w:val="16"/>
              </w:rPr>
            </w:pPr>
            <w:r w:rsidRPr="007D4016">
              <w:rPr>
                <w:rFonts w:ascii="Square721 BT" w:hAnsi="Square721 BT" w:cs="Arial"/>
                <w:sz w:val="16"/>
                <w:szCs w:val="20"/>
              </w:rPr>
              <w:t>Cuando en la documentación del proyecto se especifiquen características no avaladas por el certificado de origen del material (por ejemplo, el valor máximo del límite elástico en el caso de cálculo en capacidad), se establecerá un procedimiento de control mediante ensayos realizados por un laboratorio independiente.</w:t>
            </w:r>
          </w:p>
        </w:tc>
      </w:tr>
      <w:tr w:rsidR="007D4016" w:rsidRPr="007D4016" w:rsidTr="00030DDF">
        <w:trPr>
          <w:cantSplit/>
          <w:trHeight w:val="34"/>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3"/>
              </w:numPr>
              <w:rPr>
                <w:rFonts w:ascii="Square721 BT" w:hAnsi="Square721 BT" w:cs="Arial"/>
                <w:sz w:val="16"/>
              </w:rPr>
            </w:pPr>
            <w:r w:rsidRPr="007D4016">
              <w:rPr>
                <w:rFonts w:ascii="Square721 BT" w:hAnsi="Square721 BT" w:cs="Arial"/>
                <w:sz w:val="16"/>
                <w:szCs w:val="20"/>
              </w:rPr>
              <w:t>Cuando se empleen materiales que por su carácter singular no queden cubiertos por una normativa nacional específica a la que referir la certificación (arandelas deformables, tornillos sin cabeza, conectadores, etc.) se podrán utilizar normativas o recomendaciones de prestigio reconocido.</w:t>
            </w:r>
          </w:p>
        </w:tc>
      </w:tr>
      <w:tr w:rsidR="007D4016" w:rsidRPr="007D4016" w:rsidTr="00030DDF">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030DDF">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rPr>
              <w:t>12.4 Control de calidad de la fabricación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4"/>
              </w:numPr>
              <w:rPr>
                <w:rFonts w:ascii="Square721 BT" w:hAnsi="Square721 BT" w:cs="Arial"/>
                <w:sz w:val="16"/>
              </w:rPr>
            </w:pPr>
            <w:r w:rsidRPr="007D4016">
              <w:rPr>
                <w:rFonts w:ascii="Square721 BT" w:hAnsi="Square721 BT" w:cs="Arial"/>
                <w:sz w:val="16"/>
                <w:szCs w:val="20"/>
              </w:rPr>
              <w:t>La calidad de cada proceso de fabricación se define en la documentación de taller y su control tiene por objetivo comprobar su coherencia con la especificada en la documentación general del proyecto (por ejemplo, que las tolerancias geométricas de cada dimensión respetan las generales, que la preparación de cada superficie será adecuada al posterior tratamiento o al rozamiento supuesto, etc.).</w:t>
            </w:r>
          </w:p>
        </w:tc>
      </w:tr>
      <w:tr w:rsidR="007D4016" w:rsidRPr="007D4016" w:rsidTr="00030DDF">
        <w:trPr>
          <w:cantSplit/>
          <w:trHeight w:val="34"/>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4"/>
              </w:numPr>
              <w:rPr>
                <w:rFonts w:ascii="Square721 BT" w:hAnsi="Square721 BT" w:cs="Arial"/>
                <w:sz w:val="16"/>
              </w:rPr>
            </w:pPr>
            <w:r w:rsidRPr="007D4016">
              <w:rPr>
                <w:rFonts w:ascii="Square721 BT" w:hAnsi="Square721 BT" w:cs="Arial"/>
                <w:sz w:val="16"/>
                <w:szCs w:val="20"/>
              </w:rPr>
              <w:t>El control de calidad de la fabricación tiene por objetivo asegurar que ésta se ajusta a la especificada en la documentación de taller.</w:t>
            </w:r>
          </w:p>
        </w:tc>
      </w:tr>
      <w:tr w:rsidR="007D4016" w:rsidRPr="007D4016" w:rsidTr="00030DDF">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030DDF">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szCs w:val="20"/>
              </w:rPr>
              <w:lastRenderedPageBreak/>
              <w:t>12.4.1 Control de calidad de la documentación de taller</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5"/>
              </w:numPr>
              <w:rPr>
                <w:rFonts w:ascii="Square721 BT" w:hAnsi="Square721 BT" w:cs="Arial"/>
                <w:sz w:val="16"/>
                <w:szCs w:val="20"/>
              </w:rPr>
            </w:pPr>
            <w:r w:rsidRPr="007D4016">
              <w:rPr>
                <w:rFonts w:ascii="Square721 BT" w:hAnsi="Square721 BT" w:cs="Arial"/>
                <w:sz w:val="16"/>
                <w:szCs w:val="20"/>
              </w:rPr>
              <w:t>La documentación de fabricación, elaborada por el taller, deberá ser revisada y aprobada por la dirección facultativa de la obra. Se comprobará que la documentación consta, al menos, los siguientes documentos:</w:t>
            </w:r>
          </w:p>
          <w:p w:rsidR="007D4016" w:rsidRPr="007D4016" w:rsidRDefault="007D4016" w:rsidP="00937C5F">
            <w:pPr>
              <w:rPr>
                <w:rFonts w:ascii="Square721 BT" w:hAnsi="Square721 BT" w:cs="Arial"/>
                <w:sz w:val="16"/>
                <w:szCs w:val="20"/>
              </w:rPr>
            </w:pPr>
          </w:p>
          <w:p w:rsidR="007D4016" w:rsidRPr="007D4016" w:rsidRDefault="007D4016" w:rsidP="00207978">
            <w:pPr>
              <w:numPr>
                <w:ilvl w:val="0"/>
                <w:numId w:val="21"/>
              </w:numPr>
              <w:rPr>
                <w:rFonts w:ascii="Square721 BT" w:hAnsi="Square721 BT" w:cs="Arial"/>
                <w:sz w:val="16"/>
                <w:szCs w:val="16"/>
              </w:rPr>
            </w:pPr>
            <w:r w:rsidRPr="007D4016">
              <w:rPr>
                <w:rFonts w:ascii="Square721 BT" w:hAnsi="Square721 BT" w:cs="Arial"/>
                <w:sz w:val="16"/>
                <w:szCs w:val="16"/>
              </w:rPr>
              <w:t>Una memoria de fabricación que incluya:</w:t>
            </w:r>
          </w:p>
          <w:p w:rsidR="007D4016" w:rsidRPr="007D4016" w:rsidRDefault="007D4016" w:rsidP="00207978">
            <w:pPr>
              <w:numPr>
                <w:ilvl w:val="2"/>
                <w:numId w:val="22"/>
              </w:numPr>
              <w:rPr>
                <w:rFonts w:ascii="Square721 BT" w:hAnsi="Square721 BT" w:cs="Arial"/>
                <w:sz w:val="16"/>
                <w:szCs w:val="16"/>
              </w:rPr>
            </w:pPr>
            <w:r w:rsidRPr="007D4016">
              <w:rPr>
                <w:rFonts w:ascii="Square721 BT" w:hAnsi="Square721 BT" w:cs="Arial"/>
                <w:sz w:val="16"/>
                <w:szCs w:val="16"/>
              </w:rPr>
              <w:t>el cálculo de las tolerancias de fabricación de cada componente, así como su coherencia con el sistema general de tolerancias, los procedimientos de corte, de doblado, el movimiento de las piezas, etc.</w:t>
            </w:r>
          </w:p>
          <w:p w:rsidR="007D4016" w:rsidRPr="007D4016" w:rsidRDefault="007D4016" w:rsidP="00207978">
            <w:pPr>
              <w:numPr>
                <w:ilvl w:val="2"/>
                <w:numId w:val="22"/>
              </w:numPr>
              <w:rPr>
                <w:rFonts w:ascii="Square721 BT" w:hAnsi="Square721 BT" w:cs="Arial"/>
                <w:sz w:val="16"/>
                <w:szCs w:val="16"/>
              </w:rPr>
            </w:pPr>
            <w:r w:rsidRPr="007D4016">
              <w:rPr>
                <w:rFonts w:ascii="Square721 BT" w:hAnsi="Square721 BT" w:cs="Arial"/>
                <w:sz w:val="16"/>
                <w:szCs w:val="16"/>
              </w:rPr>
              <w:t>los procedimiento de soldadura que deban emplearse, preparación de bordes, precalentamientos requeridos etc.</w:t>
            </w:r>
          </w:p>
          <w:p w:rsidR="007D4016" w:rsidRPr="007D4016" w:rsidRDefault="007D4016" w:rsidP="00207978">
            <w:pPr>
              <w:numPr>
                <w:ilvl w:val="2"/>
                <w:numId w:val="22"/>
              </w:numPr>
              <w:rPr>
                <w:rFonts w:ascii="Square721 BT" w:hAnsi="Square721 BT" w:cs="Arial"/>
                <w:sz w:val="16"/>
                <w:szCs w:val="16"/>
              </w:rPr>
            </w:pPr>
            <w:r w:rsidRPr="007D4016">
              <w:rPr>
                <w:rFonts w:ascii="Square721 BT" w:hAnsi="Square721 BT" w:cs="Arial"/>
                <w:sz w:val="16"/>
                <w:szCs w:val="16"/>
              </w:rPr>
              <w:t>el tratamiento de las superficies, distinguiendo entre aquellas que formarán parte de las uniones soldadas, las que constituirán las superficies de contacto en uniones atornilladas por rozamiento o las destinadas a recibir algún tratamiento de protección.</w:t>
            </w:r>
          </w:p>
          <w:p w:rsidR="007D4016" w:rsidRPr="007D4016" w:rsidRDefault="007D4016" w:rsidP="00207978">
            <w:pPr>
              <w:numPr>
                <w:ilvl w:val="0"/>
                <w:numId w:val="21"/>
              </w:numPr>
              <w:rPr>
                <w:rFonts w:ascii="Square721 BT" w:hAnsi="Square721 BT" w:cs="Arial"/>
                <w:sz w:val="16"/>
                <w:szCs w:val="16"/>
              </w:rPr>
            </w:pPr>
            <w:r w:rsidRPr="007D4016">
              <w:rPr>
                <w:rFonts w:ascii="Square721 BT" w:hAnsi="Square721 BT" w:cs="Arial"/>
                <w:sz w:val="16"/>
                <w:szCs w:val="16"/>
              </w:rPr>
              <w:t>Los planos de taller para cada elemento de la estructura (viga, tramo de pilar, tramo de cordón de celosía, elemento de triangulación, placa de anclaje, etc.) o para cada componente simple si el elemento requiriese varios componentes simples, con toda la información precisa para su fabricación y, en particular:</w:t>
            </w:r>
          </w:p>
          <w:p w:rsidR="007D4016" w:rsidRPr="007D4016" w:rsidRDefault="007D4016" w:rsidP="00207978">
            <w:pPr>
              <w:pStyle w:val="Textoindependiente2"/>
              <w:numPr>
                <w:ilvl w:val="2"/>
                <w:numId w:val="23"/>
              </w:numPr>
              <w:autoSpaceDE/>
              <w:autoSpaceDN/>
              <w:adjustRightInd/>
              <w:rPr>
                <w:rFonts w:ascii="Square721 BT" w:hAnsi="Square721 BT"/>
                <w:sz w:val="16"/>
                <w:szCs w:val="16"/>
              </w:rPr>
            </w:pPr>
            <w:r w:rsidRPr="007D4016">
              <w:rPr>
                <w:rFonts w:ascii="Square721 BT" w:hAnsi="Square721 BT"/>
                <w:sz w:val="16"/>
                <w:szCs w:val="16"/>
              </w:rPr>
              <w:t>El material de cada componente.</w:t>
            </w:r>
          </w:p>
          <w:p w:rsidR="007D4016" w:rsidRPr="007D4016" w:rsidRDefault="007D4016" w:rsidP="00207978">
            <w:pPr>
              <w:pStyle w:val="Textoindependiente2"/>
              <w:numPr>
                <w:ilvl w:val="2"/>
                <w:numId w:val="23"/>
              </w:numPr>
              <w:autoSpaceDE/>
              <w:autoSpaceDN/>
              <w:adjustRightInd/>
              <w:rPr>
                <w:rFonts w:ascii="Square721 BT" w:hAnsi="Square721 BT"/>
                <w:sz w:val="16"/>
                <w:szCs w:val="16"/>
              </w:rPr>
            </w:pPr>
            <w:r w:rsidRPr="007D4016">
              <w:rPr>
                <w:rFonts w:ascii="Square721 BT" w:hAnsi="Square721 BT"/>
                <w:sz w:val="16"/>
                <w:szCs w:val="16"/>
              </w:rPr>
              <w:t>La identificación de perfiles y otros productos.</w:t>
            </w:r>
          </w:p>
          <w:p w:rsidR="007D4016" w:rsidRPr="007D4016" w:rsidRDefault="007D4016" w:rsidP="00207978">
            <w:pPr>
              <w:pStyle w:val="Textoindependiente2"/>
              <w:numPr>
                <w:ilvl w:val="2"/>
                <w:numId w:val="23"/>
              </w:numPr>
              <w:autoSpaceDE/>
              <w:autoSpaceDN/>
              <w:adjustRightInd/>
              <w:rPr>
                <w:rFonts w:ascii="Square721 BT" w:hAnsi="Square721 BT"/>
                <w:sz w:val="16"/>
                <w:szCs w:val="16"/>
              </w:rPr>
            </w:pPr>
            <w:r w:rsidRPr="007D4016">
              <w:rPr>
                <w:rFonts w:ascii="Square721 BT" w:hAnsi="Square721 BT"/>
                <w:sz w:val="16"/>
                <w:szCs w:val="16"/>
              </w:rPr>
              <w:t>Las dimensiones y sus tolerancias.</w:t>
            </w:r>
          </w:p>
          <w:p w:rsidR="007D4016" w:rsidRPr="007D4016" w:rsidRDefault="007D4016" w:rsidP="00207978">
            <w:pPr>
              <w:pStyle w:val="Textoindependiente2"/>
              <w:numPr>
                <w:ilvl w:val="2"/>
                <w:numId w:val="23"/>
              </w:numPr>
              <w:autoSpaceDE/>
              <w:autoSpaceDN/>
              <w:adjustRightInd/>
              <w:rPr>
                <w:rFonts w:ascii="Square721 BT" w:hAnsi="Square721 BT"/>
                <w:sz w:val="16"/>
                <w:szCs w:val="16"/>
              </w:rPr>
            </w:pPr>
            <w:r w:rsidRPr="007D4016">
              <w:rPr>
                <w:rFonts w:ascii="Square721 BT" w:hAnsi="Square721 BT"/>
                <w:sz w:val="16"/>
                <w:szCs w:val="16"/>
              </w:rPr>
              <w:t>Los procedimientos de fabricación (tratamientos térmicos, mecanizados, forma de ejecución de los agujeros y de los acuerdos, etc.) y las herramientas a emplear.</w:t>
            </w:r>
          </w:p>
          <w:p w:rsidR="007D4016" w:rsidRPr="007D4016" w:rsidRDefault="007D4016" w:rsidP="00207978">
            <w:pPr>
              <w:pStyle w:val="Textoindependiente2"/>
              <w:numPr>
                <w:ilvl w:val="2"/>
                <w:numId w:val="23"/>
              </w:numPr>
              <w:autoSpaceDE/>
              <w:autoSpaceDN/>
              <w:adjustRightInd/>
              <w:rPr>
                <w:rFonts w:ascii="Square721 BT" w:hAnsi="Square721 BT"/>
                <w:sz w:val="16"/>
                <w:szCs w:val="16"/>
              </w:rPr>
            </w:pPr>
            <w:r w:rsidRPr="007D4016">
              <w:rPr>
                <w:rFonts w:ascii="Square721 BT" w:hAnsi="Square721 BT"/>
                <w:sz w:val="16"/>
                <w:szCs w:val="16"/>
              </w:rPr>
              <w:t>Las contraflechas.</w:t>
            </w:r>
          </w:p>
          <w:p w:rsidR="007D4016" w:rsidRPr="007D4016" w:rsidRDefault="007D4016" w:rsidP="00207978">
            <w:pPr>
              <w:pStyle w:val="Textoindependiente2"/>
              <w:numPr>
                <w:ilvl w:val="2"/>
                <w:numId w:val="23"/>
              </w:numPr>
              <w:autoSpaceDE/>
              <w:autoSpaceDN/>
              <w:adjustRightInd/>
              <w:rPr>
                <w:rFonts w:ascii="Square721 BT" w:hAnsi="Square721 BT"/>
                <w:sz w:val="16"/>
                <w:szCs w:val="16"/>
              </w:rPr>
            </w:pPr>
            <w:r w:rsidRPr="007D4016">
              <w:rPr>
                <w:rFonts w:ascii="Square721 BT" w:hAnsi="Square721 BT"/>
                <w:sz w:val="16"/>
                <w:szCs w:val="16"/>
              </w:rPr>
              <w:t>En el caso de uniones atornilladas, los tipos, dimensiones forma de apriete de los tornillos (especificando los parámetros correspondientes).</w:t>
            </w:r>
          </w:p>
          <w:p w:rsidR="007D4016" w:rsidRPr="007D4016" w:rsidRDefault="007D4016" w:rsidP="00207978">
            <w:pPr>
              <w:pStyle w:val="Textoindependiente2"/>
              <w:numPr>
                <w:ilvl w:val="2"/>
                <w:numId w:val="23"/>
              </w:numPr>
              <w:autoSpaceDE/>
              <w:autoSpaceDN/>
              <w:adjustRightInd/>
              <w:rPr>
                <w:rFonts w:ascii="Square721 BT" w:hAnsi="Square721 BT"/>
                <w:sz w:val="16"/>
                <w:szCs w:val="16"/>
              </w:rPr>
            </w:pPr>
            <w:r w:rsidRPr="007D4016">
              <w:rPr>
                <w:rFonts w:ascii="Square721 BT" w:hAnsi="Square721 BT"/>
                <w:sz w:val="16"/>
                <w:szCs w:val="16"/>
              </w:rPr>
              <w:t>En el caso de uniones soldadas, las dimensiones de los cordones, el tipo de preparación, el orden de ejecución, etc.</w:t>
            </w:r>
          </w:p>
          <w:p w:rsidR="007D4016" w:rsidRPr="007D4016" w:rsidRDefault="007D4016" w:rsidP="00207978">
            <w:pPr>
              <w:numPr>
                <w:ilvl w:val="0"/>
                <w:numId w:val="21"/>
              </w:numPr>
              <w:rPr>
                <w:rFonts w:ascii="Square721 BT" w:hAnsi="Square721 BT" w:cs="Arial"/>
                <w:sz w:val="16"/>
              </w:rPr>
            </w:pPr>
            <w:r w:rsidRPr="007D4016">
              <w:rPr>
                <w:rFonts w:ascii="Square721 BT" w:hAnsi="Square721 BT" w:cs="Arial"/>
                <w:sz w:val="16"/>
                <w:szCs w:val="16"/>
              </w:rPr>
              <w:t>Un plan de puntos de inspección donde se indiquen los procedimientos de control interno de producción desarrollados por el fabricante, especificando los elementos a los que se aplica cada inspección, el tipo (visual, mediante ensayos no destructivos, etc.) y nivel, los medios de inspección, las decisiones derivadas de cada uno de los resultados posibles, etc.</w:t>
            </w:r>
          </w:p>
        </w:tc>
      </w:tr>
      <w:tr w:rsidR="007D4016" w:rsidRPr="007D4016" w:rsidTr="00030DDF">
        <w:trPr>
          <w:cantSplit/>
          <w:trHeight w:val="34"/>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5"/>
              </w:numPr>
              <w:rPr>
                <w:rFonts w:ascii="Square721 BT" w:hAnsi="Square721 BT" w:cs="Arial"/>
                <w:sz w:val="16"/>
              </w:rPr>
            </w:pPr>
            <w:r w:rsidRPr="007D4016">
              <w:rPr>
                <w:rFonts w:ascii="Square721 BT" w:hAnsi="Square721 BT" w:cs="Arial"/>
                <w:sz w:val="16"/>
                <w:szCs w:val="20"/>
              </w:rPr>
              <w:t>Asimismo, se comprobará, con especial atención, la compatibilidad entre los distintos procedimientos de fabricación y entre éstos y los materiales empleados.</w:t>
            </w:r>
          </w:p>
        </w:tc>
      </w:tr>
      <w:tr w:rsidR="007D4016" w:rsidRPr="007D4016" w:rsidTr="00030DDF">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030DDF">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szCs w:val="20"/>
              </w:rPr>
              <w:t>12.4.2 Control de calidad de la fabricación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6"/>
              </w:numPr>
              <w:rPr>
                <w:rFonts w:ascii="Square721 BT" w:hAnsi="Square721 BT" w:cs="Arial"/>
                <w:sz w:val="16"/>
              </w:rPr>
            </w:pPr>
            <w:r w:rsidRPr="007D4016">
              <w:rPr>
                <w:rFonts w:ascii="Square721 BT" w:hAnsi="Square721 BT" w:cs="Arial"/>
                <w:sz w:val="16"/>
                <w:szCs w:val="20"/>
              </w:rPr>
              <w:t>Establecerá los mecanismos necesarios para comprobar que los medios empleados en cada proceso son los adecuados a la calidad prescrita.</w:t>
            </w:r>
          </w:p>
        </w:tc>
      </w:tr>
      <w:tr w:rsidR="007D4016" w:rsidRPr="007D4016" w:rsidTr="00030DDF">
        <w:trPr>
          <w:cantSplit/>
          <w:trHeight w:val="34"/>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6"/>
              </w:numPr>
              <w:rPr>
                <w:rFonts w:ascii="Square721 BT" w:hAnsi="Square721 BT" w:cs="Arial"/>
                <w:sz w:val="16"/>
              </w:rPr>
            </w:pPr>
            <w:r w:rsidRPr="007D4016">
              <w:rPr>
                <w:rFonts w:ascii="Square721 BT" w:hAnsi="Square721 BT" w:cs="Arial"/>
                <w:sz w:val="16"/>
                <w:szCs w:val="20"/>
              </w:rPr>
              <w:t>En concreto, se comprobará que cada operación se efectúa en el orden y con las herramientas especificadas (especialmente en el caso de las labores de corte de chapas y perfiles), que el personal encargado de cada operación posee la cualificación adecuada (especialmente en el caso de los soldadores), que se mantiene el adecuado sistema de trazado que permita identificar el origen de cada incumplimiento, etc.</w:t>
            </w:r>
          </w:p>
        </w:tc>
      </w:tr>
      <w:tr w:rsidR="007D4016" w:rsidRPr="007D4016" w:rsidTr="00030DDF">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030DDF">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rPr>
              <w:t>12.5 Control de calidad del montaje</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7"/>
              </w:numPr>
              <w:rPr>
                <w:rFonts w:ascii="Square721 BT" w:hAnsi="Square721 BT" w:cs="Arial"/>
                <w:sz w:val="16"/>
              </w:rPr>
            </w:pPr>
            <w:r w:rsidRPr="007D4016">
              <w:rPr>
                <w:rFonts w:ascii="Square721 BT" w:hAnsi="Square721 BT" w:cs="Arial"/>
                <w:sz w:val="16"/>
                <w:szCs w:val="20"/>
              </w:rPr>
              <w:t>La calidad de cada proceso de montaje se define en la documentación de montaje y su control tiene por objetivo comprobar su coherencia con la especificada en la documentación general del proyecto.</w:t>
            </w:r>
          </w:p>
        </w:tc>
      </w:tr>
      <w:tr w:rsidR="007D4016" w:rsidRPr="007D4016" w:rsidTr="00030DDF">
        <w:trPr>
          <w:cantSplit/>
          <w:trHeight w:val="34"/>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7"/>
              </w:numPr>
              <w:rPr>
                <w:rFonts w:ascii="Square721 BT" w:hAnsi="Square721 BT" w:cs="Arial"/>
                <w:sz w:val="16"/>
              </w:rPr>
            </w:pPr>
            <w:r w:rsidRPr="007D4016">
              <w:rPr>
                <w:rFonts w:ascii="Square721 BT" w:hAnsi="Square721 BT" w:cs="Arial"/>
                <w:sz w:val="16"/>
                <w:szCs w:val="20"/>
              </w:rPr>
              <w:t>El control de calidad del montaje tiene por objetivo asegurar que ésta se ajusta a la especificada en la documentación de taller.</w:t>
            </w:r>
          </w:p>
        </w:tc>
      </w:tr>
      <w:tr w:rsidR="007D4016" w:rsidRPr="007D4016" w:rsidTr="00030DDF">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030DDF">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szCs w:val="20"/>
              </w:rPr>
              <w:lastRenderedPageBreak/>
              <w:t>12.5.1 Control de calidad de la documentación de montaje</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8"/>
              </w:numPr>
              <w:rPr>
                <w:rFonts w:ascii="Square721 BT" w:hAnsi="Square721 BT" w:cs="Arial"/>
                <w:sz w:val="16"/>
                <w:szCs w:val="20"/>
              </w:rPr>
            </w:pPr>
            <w:r w:rsidRPr="007D4016">
              <w:rPr>
                <w:rFonts w:ascii="Square721 BT" w:hAnsi="Square721 BT" w:cs="Arial"/>
                <w:sz w:val="16"/>
                <w:szCs w:val="20"/>
              </w:rPr>
              <w:t>La documentación de montaje, elaborada por el montador, deberá ser revisada y aprobada por la dirección facultativa. Se comprobará que la documentación consta, al menos, de los siguientes documentos:</w:t>
            </w:r>
          </w:p>
          <w:p w:rsidR="007D4016" w:rsidRPr="007D4016" w:rsidRDefault="007D4016" w:rsidP="00937C5F">
            <w:pPr>
              <w:rPr>
                <w:rFonts w:ascii="Square721 BT" w:hAnsi="Square721 BT" w:cs="Arial"/>
                <w:sz w:val="16"/>
                <w:szCs w:val="20"/>
              </w:rPr>
            </w:pPr>
          </w:p>
          <w:p w:rsidR="007D4016" w:rsidRPr="007D4016" w:rsidRDefault="007D4016" w:rsidP="00207978">
            <w:pPr>
              <w:numPr>
                <w:ilvl w:val="0"/>
                <w:numId w:val="24"/>
              </w:numPr>
              <w:rPr>
                <w:rFonts w:ascii="Square721 BT" w:hAnsi="Square721 BT" w:cs="Arial"/>
                <w:sz w:val="16"/>
                <w:szCs w:val="20"/>
              </w:rPr>
            </w:pPr>
            <w:r w:rsidRPr="007D4016">
              <w:rPr>
                <w:rFonts w:ascii="Square721 BT" w:hAnsi="Square721 BT" w:cs="Arial"/>
                <w:sz w:val="16"/>
                <w:szCs w:val="20"/>
              </w:rPr>
              <w:t>Una memoria de montaje que incluya:</w:t>
            </w:r>
          </w:p>
          <w:p w:rsidR="007D4016" w:rsidRPr="007D4016" w:rsidRDefault="007D4016" w:rsidP="00207978">
            <w:pPr>
              <w:numPr>
                <w:ilvl w:val="2"/>
                <w:numId w:val="25"/>
              </w:numPr>
              <w:rPr>
                <w:rFonts w:ascii="Square721 BT" w:hAnsi="Square721 BT" w:cs="Arial"/>
                <w:sz w:val="16"/>
                <w:szCs w:val="20"/>
              </w:rPr>
            </w:pPr>
            <w:r w:rsidRPr="007D4016">
              <w:rPr>
                <w:rFonts w:ascii="Square721 BT" w:hAnsi="Square721 BT" w:cs="Arial"/>
                <w:sz w:val="16"/>
                <w:szCs w:val="20"/>
              </w:rPr>
              <w:t>el cálculo de las tolerancias de posición de cada componente la descripción de las ayudas al montaje (casquillos provisionales de apoyo, orejetas de izado, elementos de guiado, etc.), la definición de las uniones en obra, los medios de protección de soldaduras, los procedimientos de apriete de tornillos, etc.</w:t>
            </w:r>
          </w:p>
          <w:p w:rsidR="007D4016" w:rsidRPr="007D4016" w:rsidRDefault="007D4016" w:rsidP="00207978">
            <w:pPr>
              <w:numPr>
                <w:ilvl w:val="2"/>
                <w:numId w:val="25"/>
              </w:numPr>
              <w:rPr>
                <w:rFonts w:ascii="Square721 BT" w:hAnsi="Square721 BT" w:cs="Arial"/>
                <w:sz w:val="16"/>
                <w:szCs w:val="20"/>
              </w:rPr>
            </w:pPr>
            <w:r w:rsidRPr="007D4016">
              <w:rPr>
                <w:rFonts w:ascii="Square721 BT" w:hAnsi="Square721 BT" w:cs="Arial"/>
                <w:sz w:val="16"/>
                <w:szCs w:val="20"/>
              </w:rPr>
              <w:t>las comprobaciones de seguridad durante el montaje.</w:t>
            </w:r>
          </w:p>
          <w:p w:rsidR="007D4016" w:rsidRPr="007D4016" w:rsidRDefault="007D4016" w:rsidP="00207978">
            <w:pPr>
              <w:numPr>
                <w:ilvl w:val="0"/>
                <w:numId w:val="24"/>
              </w:numPr>
              <w:rPr>
                <w:rFonts w:ascii="Square721 BT" w:hAnsi="Square721 BT" w:cs="Arial"/>
                <w:sz w:val="16"/>
                <w:szCs w:val="20"/>
              </w:rPr>
            </w:pPr>
            <w:r w:rsidRPr="007D4016">
              <w:rPr>
                <w:rFonts w:ascii="Square721 BT" w:hAnsi="Square721 BT" w:cs="Arial"/>
                <w:sz w:val="16"/>
                <w:szCs w:val="20"/>
              </w:rPr>
              <w:t>Unos planos de montaje que Indiquen de forma esquemática la posición y movimientos de las piezas durante el montaje, los medios de izado, los apuntalados provisionales y en, general, toda la información necesaria para el correcto manejo de las piezas.</w:t>
            </w:r>
          </w:p>
          <w:p w:rsidR="007D4016" w:rsidRPr="007D4016" w:rsidRDefault="007D4016" w:rsidP="00207978">
            <w:pPr>
              <w:numPr>
                <w:ilvl w:val="0"/>
                <w:numId w:val="24"/>
              </w:numPr>
              <w:rPr>
                <w:rFonts w:ascii="Square721 BT" w:hAnsi="Square721 BT" w:cs="Arial"/>
                <w:sz w:val="16"/>
              </w:rPr>
            </w:pPr>
            <w:r w:rsidRPr="007D4016">
              <w:rPr>
                <w:rFonts w:ascii="Square721 BT" w:hAnsi="Square721 BT" w:cs="Arial"/>
                <w:sz w:val="16"/>
                <w:szCs w:val="20"/>
              </w:rPr>
              <w:t>Un plan de puntos de inspección que indique los procedimientos de control interno de producción desarrollados por el montador, especificando los elementos a los que se aplica cada inspección, el tipo (visual, mediante ensayos no destructivos, etc.) y nivel, los medios de inspección, las decisiones derivadas de cada uno de los resultados posibles, etc.</w:t>
            </w:r>
          </w:p>
        </w:tc>
      </w:tr>
      <w:tr w:rsidR="007D4016" w:rsidRPr="007D4016" w:rsidTr="00030DDF">
        <w:trPr>
          <w:cantSplit/>
          <w:trHeight w:val="34"/>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8"/>
              </w:numPr>
              <w:rPr>
                <w:rFonts w:ascii="Square721 BT" w:hAnsi="Square721 BT" w:cs="Arial"/>
                <w:sz w:val="16"/>
              </w:rPr>
            </w:pPr>
            <w:r w:rsidRPr="007D4016">
              <w:rPr>
                <w:rFonts w:ascii="Square721 BT" w:hAnsi="Square721 BT" w:cs="Arial"/>
                <w:sz w:val="16"/>
                <w:szCs w:val="20"/>
              </w:rPr>
              <w:t>Asimismo, se comprobará que las tolerancias de posicionamiento de cada componente son coherentes con el sistema general de tolerancias (en especial en lo que al replanteo de placas base se refiere).</w:t>
            </w:r>
          </w:p>
        </w:tc>
      </w:tr>
      <w:tr w:rsidR="007D4016" w:rsidRPr="007D4016" w:rsidTr="00030DDF">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030DDF">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szCs w:val="20"/>
              </w:rPr>
              <w:t>12.5.2 Control de calidad del montaje</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9"/>
              </w:numPr>
              <w:rPr>
                <w:rFonts w:ascii="Square721 BT" w:hAnsi="Square721 BT" w:cs="Arial"/>
                <w:sz w:val="16"/>
              </w:rPr>
            </w:pPr>
            <w:r w:rsidRPr="007D4016">
              <w:rPr>
                <w:rFonts w:ascii="Square721 BT" w:hAnsi="Square721 BT" w:cs="Arial"/>
                <w:sz w:val="16"/>
                <w:szCs w:val="20"/>
              </w:rPr>
              <w:t>Establecerá los mecanismos necesarios para comprobar que los medios empleados en cada proceso son los adecuados a la calidad prescrita.</w:t>
            </w:r>
          </w:p>
        </w:tc>
      </w:tr>
      <w:tr w:rsidR="007D4016" w:rsidRPr="007D4016" w:rsidTr="00030DDF">
        <w:trPr>
          <w:cantSplit/>
          <w:trHeight w:val="34"/>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numPr>
                <w:ilvl w:val="0"/>
                <w:numId w:val="69"/>
              </w:numPr>
              <w:rPr>
                <w:rFonts w:ascii="Square721 BT" w:hAnsi="Square721 BT" w:cs="Arial"/>
                <w:sz w:val="16"/>
              </w:rPr>
            </w:pPr>
            <w:r w:rsidRPr="007D4016">
              <w:rPr>
                <w:rFonts w:ascii="Square721 BT" w:hAnsi="Square721 BT" w:cs="Arial"/>
                <w:sz w:val="16"/>
                <w:szCs w:val="20"/>
              </w:rPr>
              <w:t>En concreto, se comprobará que cada operación se efectúa en el orden y con las herramientas especificadas, que el personal encargado de cada operación posee la cualificación adecuada, que se mantiene el adecuado sistema de trazado que permita identificar el origen de cada incumplimiento, etc.</w:t>
            </w:r>
          </w:p>
        </w:tc>
      </w:tr>
    </w:tbl>
    <w:p w:rsidR="007D4016" w:rsidRPr="007D4016" w:rsidRDefault="007D4016" w:rsidP="007D4016">
      <w:pPr>
        <w:rPr>
          <w:rFonts w:ascii="Square721 BT" w:hAnsi="Square721 BT" w:cs="Arial"/>
          <w:sz w:val="16"/>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5"/>
      </w:tblGrid>
      <w:tr w:rsidR="007D4016" w:rsidRPr="007D4016" w:rsidTr="00251DBD">
        <w:trPr>
          <w:cantSplit/>
          <w:trHeight w:val="34"/>
        </w:trPr>
        <w:tc>
          <w:tcPr>
            <w:tcW w:w="9356"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251DBD" w:rsidRDefault="00251DBD" w:rsidP="00937C5F">
            <w:pPr>
              <w:rPr>
                <w:rFonts w:ascii="Square721 BT" w:hAnsi="Square721 BT" w:cs="Arial"/>
                <w:color w:val="FFFFFF"/>
                <w:sz w:val="16"/>
                <w:szCs w:val="20"/>
              </w:rPr>
            </w:pPr>
            <w:r>
              <w:rPr>
                <w:rFonts w:ascii="Square721 BT" w:hAnsi="Square721 BT" w:cs="Arial"/>
                <w:b/>
                <w:bCs/>
                <w:sz w:val="16"/>
                <w:szCs w:val="20"/>
              </w:rPr>
              <w:t>ANEJO D. NORMAS DE REFERENCIA</w:t>
            </w:r>
          </w:p>
        </w:tc>
      </w:tr>
      <w:tr w:rsidR="007D4016" w:rsidRPr="007D4016" w:rsidTr="00251DBD">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single" w:sz="4" w:space="0" w:color="auto"/>
              <w:left w:val="nil"/>
              <w:bottom w:val="nil"/>
              <w:right w:val="nil"/>
            </w:tcBorders>
          </w:tcPr>
          <w:p w:rsidR="007D4016" w:rsidRPr="007D4016" w:rsidRDefault="007D4016" w:rsidP="00937C5F">
            <w:pPr>
              <w:rPr>
                <w:rFonts w:ascii="Square721 BT" w:hAnsi="Square721 BT" w:cs="Arial"/>
                <w:sz w:val="16"/>
              </w:rPr>
            </w:pPr>
          </w:p>
        </w:tc>
        <w:tc>
          <w:tcPr>
            <w:tcW w:w="680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szCs w:val="20"/>
              </w:rPr>
              <w:t>Normas UNE</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20"/>
              </w:rPr>
            </w:pPr>
            <w:r w:rsidRPr="007D4016">
              <w:rPr>
                <w:rFonts w:ascii="Square721 BT" w:hAnsi="Square721 BT" w:cs="Arial"/>
                <w:sz w:val="16"/>
                <w:szCs w:val="20"/>
              </w:rPr>
              <w:t>UNE-ENV 1993-1-1:1996 Eurocódigo 3: Proyecto de estructuras de acero. Parte 1-1: Reglas Generales. Reglas generales y reglas para edificación.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UNE-ENV 1090-1:1997 Ejecución de estructuras de acero. Parte 1: Reglas generales y reglas para edificación.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UNE-ENV 1090-2:1999 Ejecución de estructuras de acero. Parte 2: Reglas suplementarias para chapas y piezas delgadas conformadas en frío.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UNE-ENV 1090-3:1997 Ejecución de estructuras de acero. Parte 3: Reglas suplementarias para aceros de alto límite elástico.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UNE-ENV 1090-4:1998 Ejecución de estructuras de acero. Parte 4: Reglas suplementarias para estructuras con celosía de sección hueca.</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10025-2 Productos laminados en caliente, de acero no aleado, para construcciones metálicas de uso general. Parte 2: Condiciones técnicas de suministro de productos planos.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10210-1:1994 Perfiles huecos para construcción, acabados en caliente, de acero no aleado de grano fino. Parte 1: condiciones técnicas de suministro.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10219-1:1998 Perfiles huecos para construcción conformados en frío de acero no aleado y de grano fino. Parte 1: Condiciones técnicas de suministro.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1993-1-10 Eurocódigo 3: Proyecto de estructuras de acero. Parte 1-10: Selección de materiales con resistencia a fractura.</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ISO 14555:1999 Soldeo. Soldeo por arco de espárragos de materiales metálicos.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287-1:1992 Cualificación de soldadores. Soldeo por fusión. Parte 1: aceros.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ISO 8504-1:2002 Preparación de sustratos de acero previa a la aplicación de pinturas y productos relacionados. Métodos de preparación de las superficies. Parte 1: Principios generales.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ISO 8504-2:2002 Preparación de sustratos de acero previa a la aplicación de pinturas y productos relacionados. Métodos de preparación de las superficies. Parte 2: Limpieza por chorreado abrasivo.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ISO 8504-3:2002 Preparación de sustratos de acero previa a la aplicación de pinturas y productos relacionados. Métodos de preparación de las superficies. Parte 3: Limpieza manual y con herramientas motorizadas.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ISO 1460:1996 Recubrimientos metálicos. Recubrimientos de galvanización en caliente sobre materiales férricos. Determinación gravimétrica de la masa por unidad de área.</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ISO 1461:1999 Recubrimientos galvanizados en caliente sobre productos acabados de hiero y acero. Especificaciones y métodos de ensayo.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ISO 7976-1:1989 Tolerancias para el edificio -- métodos de medida de edificios y de productos del edificio -- parte 1: Métodos e instrumentos.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ISO 7976-2:1989 Tolerancias para el edificio -- métodos de medida de edificios y de productos del edificio -- parte 2: Posición de puntos que miden.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ISO 6507-1:1998 Materiales metálicos. Ensayo de dureza Vickers. Parte 1: Métodos de ensayo.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ISO 2808:2000 Pinturas y barnices. Determinación del espesor de película.</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ISO 4014:2001 Pernos de cabeza hexagonal. Productos de clases A y B. (ISO 4014:1990).</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 EN ISO 4016:2001 Pernos de cabeza hexagonal. Productos de clase C. (ISO 4016:1999).</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 EN ISO 4017:2001 Tornillos de cabeza hexagonal. Productos de clases A y B. (ISO 4017:1999).</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 EN ISO 4018:2001 Tornillos de cabeza hexagonal. Productos de clase C. (ISO 4018:1999).</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 EN 24032:1992 Tuercas hexagonales, tipo 1. Producto de clases A y B. (ISO 4032:1986)</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lang w:val="fr-FR"/>
              </w:rPr>
              <w:t xml:space="preserve">UNE EN ISO 4034:2001. </w:t>
            </w:r>
            <w:r w:rsidRPr="007D4016">
              <w:rPr>
                <w:rFonts w:ascii="Square721 BT" w:hAnsi="Square721 BT" w:cs="Arial"/>
                <w:sz w:val="16"/>
                <w:szCs w:val="20"/>
              </w:rPr>
              <w:t>Tuercas hexagonales. Producto de clase C. (ISO 4034:1999).</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ISO 7089:2000 Arandelas planas. Serie normal. Producto de clase A. (ISO 7089:2000).</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UNE-EN ISO 7090:2000 Arandelas planas achaflanadas. Serie normal. Producto de clase A. (ISO 7090:2000).</w:t>
            </w:r>
          </w:p>
        </w:tc>
      </w:tr>
      <w:tr w:rsidR="007D4016" w:rsidRPr="007D4016" w:rsidTr="00E868D7">
        <w:trPr>
          <w:cantSplit/>
          <w:trHeight w:val="34"/>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lang w:val="fr-FR"/>
              </w:rPr>
              <w:t xml:space="preserve">UNE-EN ISO 7091:2000. </w:t>
            </w:r>
            <w:r w:rsidRPr="007D4016">
              <w:rPr>
                <w:rFonts w:ascii="Square721 BT" w:hAnsi="Square721 BT" w:cs="Arial"/>
                <w:sz w:val="16"/>
                <w:szCs w:val="20"/>
              </w:rPr>
              <w:t>Arandelas planas. Serie normal. Producto de clase C. (ISO 7091:2000).</w:t>
            </w:r>
          </w:p>
        </w:tc>
      </w:tr>
    </w:tbl>
    <w:p w:rsidR="007D4016" w:rsidRPr="007D4016" w:rsidRDefault="007D4016" w:rsidP="007D4016">
      <w:pPr>
        <w:autoSpaceDE w:val="0"/>
        <w:autoSpaceDN w:val="0"/>
        <w:adjustRightInd w:val="0"/>
        <w:rPr>
          <w:rFonts w:ascii="Square721 BT" w:hAnsi="Square721 BT" w:cs="Arial"/>
          <w:b/>
          <w:bCs/>
          <w:color w:val="FFFFFF"/>
          <w:sz w:val="16"/>
          <w:szCs w:val="56"/>
        </w:rPr>
      </w:pPr>
    </w:p>
    <w:p w:rsidR="007D4016" w:rsidRPr="007D4016" w:rsidRDefault="007D4016" w:rsidP="007D4016">
      <w:pPr>
        <w:rPr>
          <w:rFonts w:ascii="Square721 BT" w:hAnsi="Square721 BT" w:cs="Arial"/>
          <w:sz w:val="16"/>
        </w:rPr>
      </w:pPr>
    </w:p>
    <w:p w:rsidR="007D4016" w:rsidRPr="007D4016" w:rsidRDefault="007D4016" w:rsidP="007D4016">
      <w:pPr>
        <w:rPr>
          <w:rFonts w:ascii="Square721 BT" w:hAnsi="Square721 BT" w:cs="Arial"/>
          <w:b/>
          <w:bCs/>
          <w:sz w:val="16"/>
          <w:szCs w:val="20"/>
        </w:rPr>
      </w:pPr>
    </w:p>
    <w:p w:rsidR="007D4016" w:rsidRPr="007D4016" w:rsidRDefault="007D4016" w:rsidP="007D4016">
      <w:pPr>
        <w:rPr>
          <w:rFonts w:ascii="Square721 BT" w:hAnsi="Square721 BT" w:cs="Arial"/>
          <w:b/>
          <w:bCs/>
          <w:sz w:val="16"/>
          <w:szCs w:val="20"/>
        </w:rPr>
      </w:pPr>
    </w:p>
    <w:p w:rsidR="007D4016" w:rsidRPr="007D4016" w:rsidRDefault="007D4016" w:rsidP="007D4016">
      <w:pPr>
        <w:rPr>
          <w:rFonts w:ascii="Square721 BT" w:hAnsi="Square721 BT" w:cs="Arial"/>
          <w:b/>
          <w:bCs/>
          <w:sz w:val="16"/>
        </w:rPr>
      </w:pPr>
      <w:r w:rsidRPr="007D4016">
        <w:rPr>
          <w:rFonts w:ascii="Square721 BT" w:hAnsi="Square721 BT" w:cs="Arial"/>
          <w:b/>
          <w:bCs/>
          <w:sz w:val="16"/>
        </w:rPr>
        <w:br w:type="page"/>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33"/>
        <w:gridCol w:w="280"/>
        <w:gridCol w:w="6843"/>
      </w:tblGrid>
      <w:tr w:rsidR="007D4016" w:rsidRPr="007D4016" w:rsidTr="00251DBD">
        <w:trPr>
          <w:cantSplit/>
          <w:trHeight w:val="143"/>
        </w:trPr>
        <w:tc>
          <w:tcPr>
            <w:tcW w:w="9356"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pStyle w:val="Ttulo9"/>
              <w:numPr>
                <w:ilvl w:val="0"/>
                <w:numId w:val="0"/>
              </w:numPr>
              <w:ind w:left="6300"/>
              <w:jc w:val="both"/>
              <w:rPr>
                <w:rFonts w:ascii="Square721 BT" w:hAnsi="Square721 BT" w:cs="Arial"/>
                <w:sz w:val="16"/>
              </w:rPr>
            </w:pPr>
            <w:r w:rsidRPr="007D4016">
              <w:rPr>
                <w:rFonts w:ascii="Square721 BT" w:hAnsi="Square721 BT" w:cs="Arial"/>
                <w:sz w:val="16"/>
              </w:rPr>
              <w:lastRenderedPageBreak/>
              <w:t xml:space="preserve">ESTRUCTURA DE FÁBRICA-Según DB </w:t>
            </w:r>
            <w:r w:rsidRPr="007D4016">
              <w:rPr>
                <w:rFonts w:ascii="Square721 BT" w:hAnsi="Square721 BT" w:cs="Arial"/>
                <w:sz w:val="16"/>
                <w:szCs w:val="168"/>
              </w:rPr>
              <w:t xml:space="preserve">SE F </w:t>
            </w:r>
            <w:r w:rsidRPr="007D4016">
              <w:rPr>
                <w:rFonts w:ascii="Square721 BT" w:hAnsi="Square721 BT" w:cs="Arial"/>
                <w:sz w:val="16"/>
                <w:szCs w:val="56"/>
              </w:rPr>
              <w:t>Seguridad Estructural-Fábrica</w:t>
            </w:r>
          </w:p>
        </w:tc>
      </w:tr>
      <w:tr w:rsidR="007D4016" w:rsidRPr="007D4016" w:rsidTr="00251DBD">
        <w:trPr>
          <w:cantSplit/>
          <w:trHeight w:val="65"/>
        </w:trPr>
        <w:tc>
          <w:tcPr>
            <w:tcW w:w="9356" w:type="dxa"/>
            <w:gridSpan w:val="3"/>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rPr>
            </w:pPr>
          </w:p>
        </w:tc>
      </w:tr>
      <w:tr w:rsidR="007D4016" w:rsidRPr="007D4016" w:rsidTr="00251DBD">
        <w:trPr>
          <w:cantSplit/>
          <w:trHeight w:val="34"/>
        </w:trPr>
        <w:tc>
          <w:tcPr>
            <w:tcW w:w="9356"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rPr>
                <w:rFonts w:ascii="Square721 BT" w:hAnsi="Square721 BT" w:cs="Arial"/>
                <w:b/>
                <w:bCs/>
                <w:sz w:val="16"/>
              </w:rPr>
            </w:pPr>
            <w:r w:rsidRPr="00251DBD">
              <w:rPr>
                <w:rFonts w:ascii="Square721 BT" w:hAnsi="Square721 BT" w:cs="Arial"/>
                <w:b/>
                <w:bCs/>
                <w:color w:val="006699"/>
                <w:sz w:val="16"/>
                <w:szCs w:val="28"/>
              </w:rPr>
              <w:t>8 CONTROL DE LA EJECUCIÓN</w:t>
            </w:r>
          </w:p>
        </w:tc>
      </w:tr>
      <w:tr w:rsidR="007D4016" w:rsidRPr="007D4016" w:rsidTr="00251DBD">
        <w:trPr>
          <w:cantSplit/>
          <w:trHeight w:val="137"/>
        </w:trPr>
        <w:tc>
          <w:tcPr>
            <w:tcW w:w="2233"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c>
          <w:tcPr>
            <w:tcW w:w="280" w:type="dxa"/>
            <w:tcBorders>
              <w:top w:val="single" w:sz="4" w:space="0" w:color="auto"/>
              <w:left w:val="nil"/>
              <w:bottom w:val="nil"/>
              <w:right w:val="nil"/>
            </w:tcBorders>
          </w:tcPr>
          <w:p w:rsidR="007D4016" w:rsidRPr="007D4016" w:rsidRDefault="007D4016" w:rsidP="00937C5F">
            <w:pPr>
              <w:jc w:val="center"/>
              <w:rPr>
                <w:rFonts w:ascii="Square721 BT" w:hAnsi="Square721 BT" w:cs="Arial"/>
                <w:b/>
                <w:bCs/>
                <w:sz w:val="16"/>
              </w:rPr>
            </w:pPr>
          </w:p>
        </w:tc>
        <w:tc>
          <w:tcPr>
            <w:tcW w:w="6843"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r>
      <w:tr w:rsidR="007D4016" w:rsidRPr="007D4016" w:rsidTr="00E868D7">
        <w:trPr>
          <w:cantSplit/>
          <w:trHeight w:val="34"/>
        </w:trPr>
        <w:tc>
          <w:tcPr>
            <w:tcW w:w="223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rPr>
              <w:t>8.1 Recepción de materiales</w:t>
            </w: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0"/>
              </w:numPr>
              <w:rPr>
                <w:rFonts w:ascii="Square721 BT" w:hAnsi="Square721 BT" w:cs="Arial"/>
                <w:sz w:val="16"/>
              </w:rPr>
            </w:pPr>
            <w:r w:rsidRPr="007D4016">
              <w:rPr>
                <w:rFonts w:ascii="Square721 BT" w:hAnsi="Square721 BT" w:cs="Arial"/>
                <w:color w:val="000000"/>
                <w:sz w:val="16"/>
                <w:szCs w:val="20"/>
              </w:rPr>
              <w:t>La recepción de cementos, de hormigones, y de la ejecución y control de éstos, se encuentra regulado en documentos específicos.</w:t>
            </w:r>
          </w:p>
        </w:tc>
      </w:tr>
      <w:tr w:rsidR="007D4016" w:rsidRPr="007D4016" w:rsidTr="00E868D7">
        <w:trPr>
          <w:cantSplit/>
          <w:trHeight w:val="137"/>
        </w:trPr>
        <w:tc>
          <w:tcPr>
            <w:tcW w:w="2233"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c>
          <w:tcPr>
            <w:tcW w:w="280" w:type="dxa"/>
            <w:tcBorders>
              <w:top w:val="nil"/>
              <w:left w:val="nil"/>
              <w:bottom w:val="nil"/>
              <w:right w:val="nil"/>
            </w:tcBorders>
          </w:tcPr>
          <w:p w:rsidR="007D4016" w:rsidRPr="007D4016" w:rsidRDefault="007D4016" w:rsidP="00937C5F">
            <w:pPr>
              <w:jc w:val="center"/>
              <w:rPr>
                <w:rFonts w:ascii="Square721 BT" w:hAnsi="Square721 BT" w:cs="Arial"/>
                <w:b/>
                <w:bCs/>
                <w:sz w:val="16"/>
              </w:rPr>
            </w:pPr>
          </w:p>
        </w:tc>
        <w:tc>
          <w:tcPr>
            <w:tcW w:w="6843"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r>
      <w:tr w:rsidR="007D4016" w:rsidRPr="007D4016" w:rsidTr="00E868D7">
        <w:trPr>
          <w:cantSplit/>
          <w:trHeight w:val="397"/>
        </w:trPr>
        <w:tc>
          <w:tcPr>
            <w:tcW w:w="2233"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8.1.1 Piezas</w:t>
            </w: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1"/>
              </w:numPr>
              <w:rPr>
                <w:rFonts w:ascii="Square721 BT" w:hAnsi="Square721 BT" w:cs="Arial"/>
                <w:sz w:val="16"/>
              </w:rPr>
            </w:pPr>
            <w:r w:rsidRPr="007D4016">
              <w:rPr>
                <w:rFonts w:ascii="Square721 BT" w:hAnsi="Square721 BT" w:cs="Arial"/>
                <w:color w:val="000000"/>
                <w:sz w:val="16"/>
                <w:szCs w:val="20"/>
              </w:rPr>
              <w:t>Las piezas se suministrarán a obra con una declaración del suministrador sobre su resistencia y la categoría de fabricación.</w:t>
            </w:r>
          </w:p>
        </w:tc>
      </w:tr>
      <w:tr w:rsidR="007D4016" w:rsidRPr="007D4016" w:rsidTr="00E868D7">
        <w:trPr>
          <w:cantSplit/>
          <w:trHeight w:val="487"/>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1"/>
              </w:numPr>
              <w:rPr>
                <w:rFonts w:ascii="Square721 BT" w:hAnsi="Square721 BT" w:cs="Arial"/>
                <w:sz w:val="16"/>
              </w:rPr>
            </w:pPr>
            <w:r w:rsidRPr="007D4016">
              <w:rPr>
                <w:rFonts w:ascii="Square721 BT" w:hAnsi="Square721 BT" w:cs="Arial"/>
                <w:color w:val="000000"/>
                <w:sz w:val="16"/>
                <w:szCs w:val="20"/>
              </w:rPr>
              <w:t>Para bloques de piedra natural se confirmará la procedencia y las características especificadas en el proyecto, constatando que la piedra esta sana y no presenta fracturas.</w:t>
            </w:r>
          </w:p>
        </w:tc>
      </w:tr>
      <w:tr w:rsidR="007D4016" w:rsidRPr="007D4016" w:rsidTr="00E868D7">
        <w:trPr>
          <w:cantSplit/>
          <w:trHeight w:val="487"/>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1"/>
              </w:numPr>
              <w:rPr>
                <w:rFonts w:ascii="Square721 BT" w:hAnsi="Square721 BT" w:cs="Arial"/>
                <w:sz w:val="16"/>
              </w:rPr>
            </w:pPr>
            <w:r w:rsidRPr="007D4016">
              <w:rPr>
                <w:rFonts w:ascii="Square721 BT" w:hAnsi="Square721 BT" w:cs="Arial"/>
                <w:color w:val="000000"/>
                <w:sz w:val="16"/>
                <w:szCs w:val="20"/>
              </w:rPr>
              <w:t>Las piezas de categoría I tendrán una resistencia declarada, con probabilidad de no ser alcanzada inferior al 5%. El fabricante aportará la documentación que acredita que el valor declarado de la resistencia a compresión se ha obtenido a partir de piezas muestreadas según UNE EN 771 y ensayadas según UNE-EN 772-1:2011+A1:2016, y la existencia de un plan de control de producción en fábrica que garantiza el nivel de confianza citado.</w:t>
            </w:r>
          </w:p>
        </w:tc>
      </w:tr>
      <w:tr w:rsidR="007D4016" w:rsidRPr="007D4016" w:rsidTr="00E868D7">
        <w:trPr>
          <w:cantSplit/>
          <w:trHeight w:val="487"/>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1"/>
              </w:numPr>
              <w:rPr>
                <w:rFonts w:ascii="Square721 BT" w:hAnsi="Square721 BT" w:cs="Arial"/>
                <w:sz w:val="16"/>
              </w:rPr>
            </w:pPr>
            <w:r w:rsidRPr="007D4016">
              <w:rPr>
                <w:rFonts w:ascii="Square721 BT" w:hAnsi="Square721 BT" w:cs="Arial"/>
                <w:color w:val="000000"/>
                <w:sz w:val="16"/>
                <w:szCs w:val="20"/>
              </w:rPr>
              <w:t>Las piezas de categoría II tendrán una resistencia a compresión declarada igual al valor medio obtenido en ensayos con la norma antedicha, si bien el nivel de confianza puede resultar inferior al 95%.</w:t>
            </w:r>
          </w:p>
        </w:tc>
      </w:tr>
      <w:tr w:rsidR="007D4016" w:rsidRPr="007D4016" w:rsidTr="00E868D7">
        <w:trPr>
          <w:cantSplit/>
          <w:trHeight w:val="487"/>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1"/>
              </w:numPr>
              <w:rPr>
                <w:rFonts w:ascii="Square721 BT" w:hAnsi="Square721 BT" w:cs="Arial"/>
                <w:color w:val="000000"/>
                <w:sz w:val="16"/>
                <w:szCs w:val="20"/>
              </w:rPr>
            </w:pPr>
            <w:r w:rsidRPr="007D4016">
              <w:rPr>
                <w:rFonts w:ascii="Square721 BT" w:hAnsi="Square721 BT" w:cs="Arial"/>
                <w:color w:val="000000"/>
                <w:sz w:val="16"/>
                <w:szCs w:val="20"/>
              </w:rPr>
              <w:t xml:space="preserve">El valor medio de la compresión declarada por el suministrador, multiplicado por el factor </w:t>
            </w:r>
            <w:r w:rsidRPr="007D4016">
              <w:rPr>
                <w:rFonts w:ascii="Calibri" w:hAnsi="Calibri" w:cs="Calibri"/>
                <w:color w:val="000000"/>
                <w:sz w:val="16"/>
                <w:szCs w:val="20"/>
              </w:rPr>
              <w:t>δ</w:t>
            </w:r>
            <w:r w:rsidRPr="007D4016">
              <w:rPr>
                <w:rFonts w:ascii="Square721 BT" w:hAnsi="Square721 BT" w:cs="Arial"/>
                <w:color w:val="000000"/>
                <w:sz w:val="16"/>
                <w:szCs w:val="20"/>
              </w:rPr>
              <w:t xml:space="preserve"> de la tabla 8.1 debe ser no inferior al valor usado en los c</w:t>
            </w:r>
            <w:r w:rsidRPr="007D4016">
              <w:rPr>
                <w:rFonts w:ascii="Square721 BT" w:hAnsi="Square721 BT" w:cs="Square721 BT"/>
                <w:color w:val="000000"/>
                <w:sz w:val="16"/>
                <w:szCs w:val="20"/>
              </w:rPr>
              <w:t>á</w:t>
            </w:r>
            <w:r w:rsidRPr="007D4016">
              <w:rPr>
                <w:rFonts w:ascii="Square721 BT" w:hAnsi="Square721 BT" w:cs="Arial"/>
                <w:color w:val="000000"/>
                <w:sz w:val="16"/>
                <w:szCs w:val="20"/>
              </w:rPr>
              <w:t>lculos como resistencia normalizada. Si se trata de piezas de categor</w:t>
            </w:r>
            <w:r w:rsidRPr="007D4016">
              <w:rPr>
                <w:rFonts w:ascii="Square721 BT" w:hAnsi="Square721 BT" w:cs="Square721 BT"/>
                <w:color w:val="000000"/>
                <w:sz w:val="16"/>
                <w:szCs w:val="20"/>
              </w:rPr>
              <w:t>í</w:t>
            </w:r>
            <w:r w:rsidRPr="007D4016">
              <w:rPr>
                <w:rFonts w:ascii="Square721 BT" w:hAnsi="Square721 BT" w:cs="Arial"/>
                <w:color w:val="000000"/>
                <w:sz w:val="16"/>
                <w:szCs w:val="20"/>
              </w:rPr>
              <w:t>a I, en las cuales el valor declarado es el caracter</w:t>
            </w:r>
            <w:r w:rsidRPr="007D4016">
              <w:rPr>
                <w:rFonts w:ascii="Square721 BT" w:hAnsi="Square721 BT" w:cs="Square721 BT"/>
                <w:color w:val="000000"/>
                <w:sz w:val="16"/>
                <w:szCs w:val="20"/>
              </w:rPr>
              <w:t>í</w:t>
            </w:r>
            <w:r w:rsidRPr="007D4016">
              <w:rPr>
                <w:rFonts w:ascii="Square721 BT" w:hAnsi="Square721 BT" w:cs="Arial"/>
                <w:color w:val="000000"/>
                <w:sz w:val="16"/>
                <w:szCs w:val="20"/>
              </w:rPr>
              <w:t>stico, se convertir</w:t>
            </w:r>
            <w:r w:rsidRPr="007D4016">
              <w:rPr>
                <w:rFonts w:ascii="Square721 BT" w:hAnsi="Square721 BT" w:cs="Square721 BT"/>
                <w:color w:val="000000"/>
                <w:sz w:val="16"/>
                <w:szCs w:val="20"/>
              </w:rPr>
              <w:t>á</w:t>
            </w:r>
            <w:r w:rsidRPr="007D4016">
              <w:rPr>
                <w:rFonts w:ascii="Square721 BT" w:hAnsi="Square721 BT" w:cs="Arial"/>
                <w:color w:val="000000"/>
                <w:sz w:val="16"/>
                <w:szCs w:val="20"/>
              </w:rPr>
              <w:t xml:space="preserve"> en el medio, utilizando el coeficiente de variación y se procederá análogamente.</w:t>
            </w:r>
          </w:p>
          <w:p w:rsidR="007D4016" w:rsidRPr="007D4016" w:rsidRDefault="007D4016" w:rsidP="00937C5F">
            <w:pPr>
              <w:rPr>
                <w:rFonts w:ascii="Square721 BT" w:hAnsi="Square721 BT" w:cs="Arial"/>
                <w:color w:val="000000"/>
                <w:sz w:val="16"/>
                <w:szCs w:val="20"/>
              </w:rPr>
            </w:pPr>
          </w:p>
          <w:p w:rsidR="007D4016" w:rsidRPr="007D4016" w:rsidRDefault="007D4016" w:rsidP="00937C5F">
            <w:pPr>
              <w:jc w:val="center"/>
              <w:rPr>
                <w:rFonts w:ascii="Square721 BT" w:hAnsi="Square721 BT" w:cs="Arial"/>
                <w:b/>
                <w:bCs/>
                <w:sz w:val="16"/>
                <w:szCs w:val="18"/>
              </w:rPr>
            </w:pPr>
            <w:r w:rsidRPr="007D4016">
              <w:rPr>
                <w:rFonts w:ascii="Square721 BT" w:hAnsi="Square721 BT" w:cs="Arial"/>
                <w:b/>
                <w:bCs/>
                <w:sz w:val="16"/>
                <w:szCs w:val="18"/>
              </w:rPr>
              <w:t xml:space="preserve">Tabla 8.1 Valores del factor </w:t>
            </w:r>
            <w:r w:rsidRPr="007D4016">
              <w:rPr>
                <w:rFonts w:ascii="Calibri" w:hAnsi="Calibri" w:cs="Calibri"/>
                <w:b/>
                <w:bCs/>
                <w:sz w:val="16"/>
                <w:szCs w:val="18"/>
              </w:rPr>
              <w:t>δ</w:t>
            </w:r>
          </w:p>
          <w:p w:rsidR="007D4016" w:rsidRPr="007D4016" w:rsidRDefault="007D4016" w:rsidP="00937C5F">
            <w:pPr>
              <w:jc w:val="center"/>
              <w:rPr>
                <w:rFonts w:ascii="Square721 BT" w:hAnsi="Square721 BT" w:cs="Arial"/>
                <w:b/>
                <w:bCs/>
                <w:sz w:val="16"/>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8"/>
              <w:gridCol w:w="546"/>
              <w:gridCol w:w="1065"/>
              <w:gridCol w:w="546"/>
              <w:gridCol w:w="1096"/>
              <w:gridCol w:w="519"/>
            </w:tblGrid>
            <w:tr w:rsidR="007D4016" w:rsidRPr="007D4016" w:rsidTr="00937C5F">
              <w:trPr>
                <w:cantSplit/>
                <w:jc w:val="center"/>
              </w:trPr>
              <w:tc>
                <w:tcPr>
                  <w:tcW w:w="1218" w:type="dxa"/>
                  <w:vMerge w:val="restart"/>
                </w:tcPr>
                <w:p w:rsidR="007D4016" w:rsidRPr="007D4016" w:rsidRDefault="007D4016" w:rsidP="00937C5F">
                  <w:pPr>
                    <w:jc w:val="center"/>
                    <w:rPr>
                      <w:rFonts w:ascii="Square721 BT" w:hAnsi="Square721 BT" w:cs="Arial"/>
                      <w:b/>
                      <w:bCs/>
                      <w:color w:val="000000"/>
                      <w:sz w:val="16"/>
                    </w:rPr>
                  </w:pPr>
                  <w:r w:rsidRPr="007D4016">
                    <w:rPr>
                      <w:rFonts w:ascii="Square721 BT" w:hAnsi="Square721 BT" w:cs="Arial"/>
                      <w:b/>
                      <w:bCs/>
                      <w:sz w:val="16"/>
                    </w:rPr>
                    <w:t>Altura de pieza (mm)</w:t>
                  </w:r>
                </w:p>
              </w:tc>
              <w:tc>
                <w:tcPr>
                  <w:tcW w:w="3757" w:type="dxa"/>
                  <w:gridSpan w:val="5"/>
                </w:tcPr>
                <w:p w:rsidR="007D4016" w:rsidRPr="007D4016" w:rsidRDefault="007D4016" w:rsidP="00937C5F">
                  <w:pPr>
                    <w:jc w:val="center"/>
                    <w:rPr>
                      <w:rFonts w:ascii="Square721 BT" w:hAnsi="Square721 BT" w:cs="Arial"/>
                      <w:b/>
                      <w:bCs/>
                      <w:color w:val="000000"/>
                      <w:sz w:val="16"/>
                    </w:rPr>
                  </w:pPr>
                  <w:r w:rsidRPr="007D4016">
                    <w:rPr>
                      <w:rFonts w:ascii="Square721 BT" w:hAnsi="Square721 BT" w:cs="Arial"/>
                      <w:b/>
                      <w:bCs/>
                      <w:color w:val="000000"/>
                      <w:sz w:val="16"/>
                    </w:rPr>
                    <w:t>Menor dimensión horizontal de la pieza (mm)</w:t>
                  </w:r>
                </w:p>
              </w:tc>
            </w:tr>
            <w:tr w:rsidR="007D4016" w:rsidRPr="007D4016" w:rsidTr="00937C5F">
              <w:trPr>
                <w:cantSplit/>
                <w:jc w:val="center"/>
              </w:trPr>
              <w:tc>
                <w:tcPr>
                  <w:tcW w:w="1218" w:type="dxa"/>
                  <w:vMerge/>
                </w:tcPr>
                <w:p w:rsidR="007D4016" w:rsidRPr="007D4016" w:rsidRDefault="007D4016" w:rsidP="00937C5F">
                  <w:pPr>
                    <w:jc w:val="center"/>
                    <w:rPr>
                      <w:rFonts w:ascii="Square721 BT" w:hAnsi="Square721 BT" w:cs="Arial"/>
                      <w:b/>
                      <w:bCs/>
                      <w:color w:val="000000"/>
                      <w:sz w:val="16"/>
                    </w:rPr>
                  </w:pPr>
                </w:p>
              </w:tc>
              <w:tc>
                <w:tcPr>
                  <w:tcW w:w="546" w:type="dxa"/>
                </w:tcPr>
                <w:p w:rsidR="007D4016" w:rsidRPr="007D4016" w:rsidRDefault="007D4016" w:rsidP="00937C5F">
                  <w:pPr>
                    <w:jc w:val="center"/>
                    <w:rPr>
                      <w:rFonts w:ascii="Square721 BT" w:hAnsi="Square721 BT" w:cs="Arial"/>
                      <w:b/>
                      <w:bCs/>
                      <w:color w:val="000000"/>
                      <w:sz w:val="16"/>
                    </w:rPr>
                  </w:pPr>
                  <w:r w:rsidRPr="007D4016">
                    <w:rPr>
                      <w:rFonts w:ascii="Square721 BT" w:hAnsi="Square721 BT" w:cs="Arial"/>
                      <w:b/>
                      <w:bCs/>
                      <w:color w:val="000000"/>
                      <w:sz w:val="16"/>
                    </w:rPr>
                    <w:t>50</w:t>
                  </w:r>
                </w:p>
              </w:tc>
              <w:tc>
                <w:tcPr>
                  <w:tcW w:w="1065" w:type="dxa"/>
                </w:tcPr>
                <w:p w:rsidR="007D4016" w:rsidRPr="007D4016" w:rsidRDefault="007D4016" w:rsidP="00937C5F">
                  <w:pPr>
                    <w:jc w:val="center"/>
                    <w:rPr>
                      <w:rFonts w:ascii="Square721 BT" w:hAnsi="Square721 BT" w:cs="Arial"/>
                      <w:b/>
                      <w:bCs/>
                      <w:color w:val="000000"/>
                      <w:sz w:val="16"/>
                    </w:rPr>
                  </w:pPr>
                  <w:r w:rsidRPr="007D4016">
                    <w:rPr>
                      <w:rFonts w:ascii="Square721 BT" w:hAnsi="Square721 BT" w:cs="Arial"/>
                      <w:b/>
                      <w:bCs/>
                      <w:color w:val="000000"/>
                      <w:sz w:val="16"/>
                    </w:rPr>
                    <w:t>100</w:t>
                  </w:r>
                </w:p>
              </w:tc>
              <w:tc>
                <w:tcPr>
                  <w:tcW w:w="546" w:type="dxa"/>
                </w:tcPr>
                <w:p w:rsidR="007D4016" w:rsidRPr="007D4016" w:rsidRDefault="007D4016" w:rsidP="00937C5F">
                  <w:pPr>
                    <w:jc w:val="center"/>
                    <w:rPr>
                      <w:rFonts w:ascii="Square721 BT" w:hAnsi="Square721 BT" w:cs="Arial"/>
                      <w:b/>
                      <w:bCs/>
                      <w:color w:val="000000"/>
                      <w:sz w:val="16"/>
                    </w:rPr>
                  </w:pPr>
                  <w:r w:rsidRPr="007D4016">
                    <w:rPr>
                      <w:rFonts w:ascii="Square721 BT" w:hAnsi="Square721 BT" w:cs="Arial"/>
                      <w:b/>
                      <w:bCs/>
                      <w:color w:val="000000"/>
                      <w:sz w:val="16"/>
                    </w:rPr>
                    <w:t>150</w:t>
                  </w:r>
                </w:p>
              </w:tc>
              <w:tc>
                <w:tcPr>
                  <w:tcW w:w="1096" w:type="dxa"/>
                </w:tcPr>
                <w:p w:rsidR="007D4016" w:rsidRPr="007D4016" w:rsidRDefault="007D4016" w:rsidP="00937C5F">
                  <w:pPr>
                    <w:jc w:val="center"/>
                    <w:rPr>
                      <w:rFonts w:ascii="Square721 BT" w:hAnsi="Square721 BT" w:cs="Arial"/>
                      <w:b/>
                      <w:bCs/>
                      <w:color w:val="000000"/>
                      <w:sz w:val="16"/>
                    </w:rPr>
                  </w:pPr>
                  <w:r w:rsidRPr="007D4016">
                    <w:rPr>
                      <w:rFonts w:ascii="Square721 BT" w:hAnsi="Square721 BT" w:cs="Arial"/>
                      <w:b/>
                      <w:bCs/>
                      <w:color w:val="000000"/>
                      <w:sz w:val="16"/>
                    </w:rPr>
                    <w:t>200</w:t>
                  </w:r>
                </w:p>
              </w:tc>
              <w:tc>
                <w:tcPr>
                  <w:tcW w:w="504" w:type="dxa"/>
                </w:tcPr>
                <w:p w:rsidR="007D4016" w:rsidRPr="007D4016" w:rsidRDefault="007D4016" w:rsidP="00937C5F">
                  <w:pPr>
                    <w:jc w:val="center"/>
                    <w:rPr>
                      <w:rFonts w:ascii="Square721 BT" w:hAnsi="Square721 BT" w:cs="Arial"/>
                      <w:b/>
                      <w:bCs/>
                      <w:color w:val="000000"/>
                      <w:sz w:val="16"/>
                    </w:rPr>
                  </w:pPr>
                  <w:r w:rsidRPr="007D4016">
                    <w:rPr>
                      <w:rFonts w:ascii="Square721 BT" w:hAnsi="Square721 BT" w:cs="Arial"/>
                      <w:b/>
                      <w:bCs/>
                      <w:color w:val="000000"/>
                      <w:sz w:val="16"/>
                    </w:rPr>
                    <w:t>250</w:t>
                  </w:r>
                </w:p>
              </w:tc>
            </w:tr>
            <w:tr w:rsidR="007D4016" w:rsidRPr="007D4016" w:rsidTr="00937C5F">
              <w:trPr>
                <w:jc w:val="center"/>
              </w:trPr>
              <w:tc>
                <w:tcPr>
                  <w:tcW w:w="1218" w:type="dxa"/>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50</w:t>
                  </w:r>
                </w:p>
              </w:tc>
              <w:tc>
                <w:tcPr>
                  <w:tcW w:w="546" w:type="dxa"/>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0,85</w:t>
                  </w:r>
                </w:p>
              </w:tc>
              <w:tc>
                <w:tcPr>
                  <w:tcW w:w="1065" w:type="dxa"/>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0,75</w:t>
                  </w:r>
                </w:p>
              </w:tc>
              <w:tc>
                <w:tcPr>
                  <w:tcW w:w="546" w:type="dxa"/>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0,70</w:t>
                  </w:r>
                </w:p>
              </w:tc>
              <w:tc>
                <w:tcPr>
                  <w:tcW w:w="1096" w:type="dxa"/>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w:t>
                  </w:r>
                </w:p>
              </w:tc>
              <w:tc>
                <w:tcPr>
                  <w:tcW w:w="504" w:type="dxa"/>
                  <w:vAlign w:val="center"/>
                </w:tcPr>
                <w:p w:rsidR="007D4016" w:rsidRPr="007D4016" w:rsidRDefault="007D4016" w:rsidP="00937C5F">
                  <w:pPr>
                    <w:jc w:val="center"/>
                    <w:rPr>
                      <w:rFonts w:ascii="Square721 BT" w:hAnsi="Square721 BT" w:cs="Arial"/>
                      <w:sz w:val="16"/>
                    </w:rPr>
                  </w:pPr>
                  <w:r w:rsidRPr="007D4016">
                    <w:rPr>
                      <w:rFonts w:ascii="Square721 BT" w:hAnsi="Square721 BT" w:cs="Arial"/>
                      <w:sz w:val="16"/>
                    </w:rPr>
                    <w:t>–</w:t>
                  </w:r>
                </w:p>
              </w:tc>
            </w:tr>
            <w:tr w:rsidR="007D4016" w:rsidRPr="007D4016" w:rsidTr="00937C5F">
              <w:trPr>
                <w:jc w:val="center"/>
              </w:trPr>
              <w:tc>
                <w:tcPr>
                  <w:tcW w:w="1218"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65</w:t>
                  </w:r>
                </w:p>
              </w:tc>
              <w:tc>
                <w:tcPr>
                  <w:tcW w:w="546"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0,95</w:t>
                  </w:r>
                </w:p>
              </w:tc>
              <w:tc>
                <w:tcPr>
                  <w:tcW w:w="1065"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0,85</w:t>
                  </w:r>
                </w:p>
              </w:tc>
              <w:tc>
                <w:tcPr>
                  <w:tcW w:w="546"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0,75</w:t>
                  </w:r>
                </w:p>
              </w:tc>
              <w:tc>
                <w:tcPr>
                  <w:tcW w:w="1096"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0,70</w:t>
                  </w:r>
                </w:p>
              </w:tc>
              <w:tc>
                <w:tcPr>
                  <w:tcW w:w="504"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0,65</w:t>
                  </w:r>
                </w:p>
              </w:tc>
            </w:tr>
            <w:tr w:rsidR="007D4016" w:rsidRPr="007D4016" w:rsidTr="00937C5F">
              <w:trPr>
                <w:jc w:val="center"/>
              </w:trPr>
              <w:tc>
                <w:tcPr>
                  <w:tcW w:w="1218"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100</w:t>
                  </w:r>
                </w:p>
              </w:tc>
              <w:tc>
                <w:tcPr>
                  <w:tcW w:w="546"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1,15</w:t>
                  </w:r>
                </w:p>
              </w:tc>
              <w:tc>
                <w:tcPr>
                  <w:tcW w:w="1065"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1,00</w:t>
                  </w:r>
                </w:p>
              </w:tc>
              <w:tc>
                <w:tcPr>
                  <w:tcW w:w="546"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0,90</w:t>
                  </w:r>
                </w:p>
              </w:tc>
              <w:tc>
                <w:tcPr>
                  <w:tcW w:w="1096"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0,80</w:t>
                  </w:r>
                </w:p>
              </w:tc>
              <w:tc>
                <w:tcPr>
                  <w:tcW w:w="504"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0,75</w:t>
                  </w:r>
                </w:p>
              </w:tc>
            </w:tr>
            <w:tr w:rsidR="007D4016" w:rsidRPr="007D4016" w:rsidTr="00937C5F">
              <w:trPr>
                <w:jc w:val="center"/>
              </w:trPr>
              <w:tc>
                <w:tcPr>
                  <w:tcW w:w="1218"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150</w:t>
                  </w:r>
                </w:p>
              </w:tc>
              <w:tc>
                <w:tcPr>
                  <w:tcW w:w="546"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1,30</w:t>
                  </w:r>
                </w:p>
              </w:tc>
              <w:tc>
                <w:tcPr>
                  <w:tcW w:w="1065"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1,20</w:t>
                  </w:r>
                </w:p>
              </w:tc>
              <w:tc>
                <w:tcPr>
                  <w:tcW w:w="546"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1,10</w:t>
                  </w:r>
                </w:p>
              </w:tc>
              <w:tc>
                <w:tcPr>
                  <w:tcW w:w="1096"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1,00</w:t>
                  </w:r>
                </w:p>
              </w:tc>
              <w:tc>
                <w:tcPr>
                  <w:tcW w:w="504"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0,95</w:t>
                  </w:r>
                </w:p>
              </w:tc>
            </w:tr>
            <w:tr w:rsidR="007D4016" w:rsidRPr="007D4016" w:rsidTr="00937C5F">
              <w:trPr>
                <w:jc w:val="center"/>
              </w:trPr>
              <w:tc>
                <w:tcPr>
                  <w:tcW w:w="1218"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200</w:t>
                  </w:r>
                </w:p>
              </w:tc>
              <w:tc>
                <w:tcPr>
                  <w:tcW w:w="546"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1,45</w:t>
                  </w:r>
                </w:p>
              </w:tc>
              <w:tc>
                <w:tcPr>
                  <w:tcW w:w="1065"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1,35</w:t>
                  </w:r>
                </w:p>
              </w:tc>
              <w:tc>
                <w:tcPr>
                  <w:tcW w:w="546"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1,25</w:t>
                  </w:r>
                </w:p>
              </w:tc>
              <w:tc>
                <w:tcPr>
                  <w:tcW w:w="1096"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1,15</w:t>
                  </w:r>
                </w:p>
              </w:tc>
              <w:tc>
                <w:tcPr>
                  <w:tcW w:w="504" w:type="dxa"/>
                </w:tcPr>
                <w:p w:rsidR="007D4016" w:rsidRPr="007D4016" w:rsidRDefault="007D4016" w:rsidP="00937C5F">
                  <w:pPr>
                    <w:jc w:val="center"/>
                    <w:rPr>
                      <w:rFonts w:ascii="Square721 BT" w:hAnsi="Square721 BT" w:cs="Arial"/>
                      <w:sz w:val="16"/>
                    </w:rPr>
                  </w:pPr>
                  <w:r w:rsidRPr="007D4016">
                    <w:rPr>
                      <w:rFonts w:ascii="Square721 BT" w:hAnsi="Square721 BT" w:cs="Arial"/>
                      <w:sz w:val="16"/>
                    </w:rPr>
                    <w:t>1,10</w:t>
                  </w:r>
                </w:p>
              </w:tc>
            </w:tr>
            <w:tr w:rsidR="007D4016" w:rsidRPr="007D4016" w:rsidTr="00937C5F">
              <w:trPr>
                <w:jc w:val="center"/>
              </w:trPr>
              <w:tc>
                <w:tcPr>
                  <w:tcW w:w="1218" w:type="dxa"/>
                  <w:tcBorders>
                    <w:bottom w:val="single" w:sz="4" w:space="0" w:color="auto"/>
                  </w:tcBorders>
                </w:tcPr>
                <w:p w:rsidR="007D4016" w:rsidRPr="007D4016" w:rsidRDefault="007D4016" w:rsidP="00937C5F">
                  <w:pPr>
                    <w:jc w:val="center"/>
                    <w:rPr>
                      <w:rFonts w:ascii="Square721 BT" w:hAnsi="Square721 BT" w:cs="Arial"/>
                      <w:sz w:val="16"/>
                    </w:rPr>
                  </w:pPr>
                  <w:r w:rsidRPr="007D4016">
                    <w:rPr>
                      <w:rFonts w:ascii="Square721 BT" w:hAnsi="Square721 BT" w:cs="Arial"/>
                      <w:sz w:val="16"/>
                    </w:rPr>
                    <w:t>≥250</w:t>
                  </w:r>
                </w:p>
              </w:tc>
              <w:tc>
                <w:tcPr>
                  <w:tcW w:w="546" w:type="dxa"/>
                  <w:tcBorders>
                    <w:bottom w:val="single" w:sz="4" w:space="0" w:color="auto"/>
                  </w:tcBorders>
                </w:tcPr>
                <w:p w:rsidR="007D4016" w:rsidRPr="007D4016" w:rsidRDefault="007D4016" w:rsidP="00937C5F">
                  <w:pPr>
                    <w:jc w:val="center"/>
                    <w:rPr>
                      <w:rFonts w:ascii="Square721 BT" w:hAnsi="Square721 BT" w:cs="Arial"/>
                      <w:sz w:val="16"/>
                    </w:rPr>
                  </w:pPr>
                  <w:r w:rsidRPr="007D4016">
                    <w:rPr>
                      <w:rFonts w:ascii="Square721 BT" w:hAnsi="Square721 BT" w:cs="Arial"/>
                      <w:sz w:val="16"/>
                    </w:rPr>
                    <w:t>1,55</w:t>
                  </w:r>
                </w:p>
              </w:tc>
              <w:tc>
                <w:tcPr>
                  <w:tcW w:w="1065" w:type="dxa"/>
                  <w:tcBorders>
                    <w:bottom w:val="single" w:sz="4" w:space="0" w:color="auto"/>
                  </w:tcBorders>
                </w:tcPr>
                <w:p w:rsidR="007D4016" w:rsidRPr="007D4016" w:rsidRDefault="007D4016" w:rsidP="00937C5F">
                  <w:pPr>
                    <w:jc w:val="center"/>
                    <w:rPr>
                      <w:rFonts w:ascii="Square721 BT" w:hAnsi="Square721 BT" w:cs="Arial"/>
                      <w:sz w:val="16"/>
                    </w:rPr>
                  </w:pPr>
                  <w:r w:rsidRPr="007D4016">
                    <w:rPr>
                      <w:rFonts w:ascii="Square721 BT" w:hAnsi="Square721 BT" w:cs="Arial"/>
                      <w:sz w:val="16"/>
                    </w:rPr>
                    <w:t>1,45</w:t>
                  </w:r>
                </w:p>
              </w:tc>
              <w:tc>
                <w:tcPr>
                  <w:tcW w:w="546" w:type="dxa"/>
                  <w:tcBorders>
                    <w:bottom w:val="single" w:sz="4" w:space="0" w:color="auto"/>
                  </w:tcBorders>
                </w:tcPr>
                <w:p w:rsidR="007D4016" w:rsidRPr="007D4016" w:rsidRDefault="007D4016" w:rsidP="00937C5F">
                  <w:pPr>
                    <w:jc w:val="center"/>
                    <w:rPr>
                      <w:rFonts w:ascii="Square721 BT" w:hAnsi="Square721 BT" w:cs="Arial"/>
                      <w:sz w:val="16"/>
                    </w:rPr>
                  </w:pPr>
                  <w:r w:rsidRPr="007D4016">
                    <w:rPr>
                      <w:rFonts w:ascii="Square721 BT" w:hAnsi="Square721 BT" w:cs="Arial"/>
                      <w:sz w:val="16"/>
                    </w:rPr>
                    <w:t>1,35</w:t>
                  </w:r>
                </w:p>
              </w:tc>
              <w:tc>
                <w:tcPr>
                  <w:tcW w:w="1096" w:type="dxa"/>
                  <w:tcBorders>
                    <w:bottom w:val="single" w:sz="4" w:space="0" w:color="auto"/>
                  </w:tcBorders>
                </w:tcPr>
                <w:p w:rsidR="007D4016" w:rsidRPr="007D4016" w:rsidRDefault="007D4016" w:rsidP="00937C5F">
                  <w:pPr>
                    <w:jc w:val="center"/>
                    <w:rPr>
                      <w:rFonts w:ascii="Square721 BT" w:hAnsi="Square721 BT" w:cs="Arial"/>
                      <w:sz w:val="16"/>
                    </w:rPr>
                  </w:pPr>
                  <w:r w:rsidRPr="007D4016">
                    <w:rPr>
                      <w:rFonts w:ascii="Square721 BT" w:hAnsi="Square721 BT" w:cs="Arial"/>
                      <w:sz w:val="16"/>
                    </w:rPr>
                    <w:t>1,25</w:t>
                  </w:r>
                </w:p>
              </w:tc>
              <w:tc>
                <w:tcPr>
                  <w:tcW w:w="504" w:type="dxa"/>
                  <w:tcBorders>
                    <w:bottom w:val="single" w:sz="4" w:space="0" w:color="auto"/>
                  </w:tcBorders>
                </w:tcPr>
                <w:p w:rsidR="007D4016" w:rsidRPr="007D4016" w:rsidRDefault="007D4016" w:rsidP="00937C5F">
                  <w:pPr>
                    <w:jc w:val="center"/>
                    <w:rPr>
                      <w:rFonts w:ascii="Square721 BT" w:hAnsi="Square721 BT" w:cs="Arial"/>
                      <w:sz w:val="16"/>
                    </w:rPr>
                  </w:pPr>
                  <w:r w:rsidRPr="007D4016">
                    <w:rPr>
                      <w:rFonts w:ascii="Square721 BT" w:hAnsi="Square721 BT" w:cs="Arial"/>
                      <w:sz w:val="16"/>
                    </w:rPr>
                    <w:t>1,15</w:t>
                  </w:r>
                </w:p>
              </w:tc>
            </w:tr>
            <w:tr w:rsidR="007D4016" w:rsidRPr="007D4016" w:rsidTr="00937C5F">
              <w:trPr>
                <w:jc w:val="center"/>
              </w:trPr>
              <w:tc>
                <w:tcPr>
                  <w:tcW w:w="1218" w:type="dxa"/>
                  <w:tcBorders>
                    <w:left w:val="nil"/>
                    <w:bottom w:val="nil"/>
                    <w:right w:val="nil"/>
                  </w:tcBorders>
                </w:tcPr>
                <w:p w:rsidR="007D4016" w:rsidRPr="007D4016" w:rsidRDefault="007D4016" w:rsidP="00937C5F">
                  <w:pPr>
                    <w:jc w:val="center"/>
                    <w:rPr>
                      <w:rFonts w:ascii="Square721 BT" w:hAnsi="Square721 BT" w:cs="Arial"/>
                      <w:sz w:val="16"/>
                    </w:rPr>
                  </w:pPr>
                </w:p>
              </w:tc>
              <w:tc>
                <w:tcPr>
                  <w:tcW w:w="546" w:type="dxa"/>
                  <w:tcBorders>
                    <w:left w:val="nil"/>
                    <w:bottom w:val="nil"/>
                    <w:right w:val="nil"/>
                  </w:tcBorders>
                </w:tcPr>
                <w:p w:rsidR="007D4016" w:rsidRPr="007D4016" w:rsidRDefault="007D4016" w:rsidP="00937C5F">
                  <w:pPr>
                    <w:jc w:val="center"/>
                    <w:rPr>
                      <w:rFonts w:ascii="Square721 BT" w:hAnsi="Square721 BT" w:cs="Arial"/>
                      <w:sz w:val="16"/>
                    </w:rPr>
                  </w:pPr>
                </w:p>
              </w:tc>
              <w:tc>
                <w:tcPr>
                  <w:tcW w:w="1065" w:type="dxa"/>
                  <w:tcBorders>
                    <w:left w:val="nil"/>
                    <w:bottom w:val="nil"/>
                    <w:right w:val="nil"/>
                  </w:tcBorders>
                </w:tcPr>
                <w:p w:rsidR="007D4016" w:rsidRPr="007D4016" w:rsidRDefault="007D4016" w:rsidP="00937C5F">
                  <w:pPr>
                    <w:jc w:val="center"/>
                    <w:rPr>
                      <w:rFonts w:ascii="Square721 BT" w:hAnsi="Square721 BT" w:cs="Arial"/>
                      <w:sz w:val="16"/>
                    </w:rPr>
                  </w:pPr>
                </w:p>
              </w:tc>
              <w:tc>
                <w:tcPr>
                  <w:tcW w:w="546" w:type="dxa"/>
                  <w:tcBorders>
                    <w:left w:val="nil"/>
                    <w:bottom w:val="nil"/>
                    <w:right w:val="nil"/>
                  </w:tcBorders>
                </w:tcPr>
                <w:p w:rsidR="007D4016" w:rsidRPr="007D4016" w:rsidRDefault="007D4016" w:rsidP="00937C5F">
                  <w:pPr>
                    <w:jc w:val="center"/>
                    <w:rPr>
                      <w:rFonts w:ascii="Square721 BT" w:hAnsi="Square721 BT" w:cs="Arial"/>
                      <w:sz w:val="16"/>
                    </w:rPr>
                  </w:pPr>
                </w:p>
              </w:tc>
              <w:tc>
                <w:tcPr>
                  <w:tcW w:w="1096" w:type="dxa"/>
                  <w:tcBorders>
                    <w:left w:val="nil"/>
                    <w:bottom w:val="nil"/>
                    <w:right w:val="nil"/>
                  </w:tcBorders>
                </w:tcPr>
                <w:p w:rsidR="007D4016" w:rsidRPr="007D4016" w:rsidRDefault="007D4016" w:rsidP="00937C5F">
                  <w:pPr>
                    <w:jc w:val="center"/>
                    <w:rPr>
                      <w:rFonts w:ascii="Square721 BT" w:hAnsi="Square721 BT" w:cs="Arial"/>
                      <w:sz w:val="16"/>
                    </w:rPr>
                  </w:pPr>
                </w:p>
              </w:tc>
              <w:tc>
                <w:tcPr>
                  <w:tcW w:w="504" w:type="dxa"/>
                  <w:tcBorders>
                    <w:left w:val="nil"/>
                    <w:bottom w:val="nil"/>
                    <w:right w:val="nil"/>
                  </w:tcBorders>
                </w:tcPr>
                <w:p w:rsidR="007D4016" w:rsidRPr="007D4016" w:rsidRDefault="007D4016" w:rsidP="00937C5F">
                  <w:pPr>
                    <w:jc w:val="center"/>
                    <w:rPr>
                      <w:rFonts w:ascii="Square721 BT" w:hAnsi="Square721 BT" w:cs="Arial"/>
                      <w:sz w:val="16"/>
                    </w:rPr>
                  </w:pPr>
                </w:p>
              </w:tc>
            </w:tr>
          </w:tbl>
          <w:p w:rsidR="007D4016" w:rsidRPr="007D4016" w:rsidRDefault="007D4016" w:rsidP="00937C5F">
            <w:pPr>
              <w:jc w:val="center"/>
              <w:rPr>
                <w:rFonts w:ascii="Square721 BT" w:hAnsi="Square721 BT" w:cs="Arial"/>
                <w:b/>
                <w:bCs/>
                <w:sz w:val="16"/>
              </w:rPr>
            </w:pPr>
          </w:p>
        </w:tc>
      </w:tr>
      <w:tr w:rsidR="007D4016" w:rsidRPr="007D4016" w:rsidTr="00E868D7">
        <w:trPr>
          <w:cantSplit/>
          <w:trHeight w:val="487"/>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1"/>
              </w:numPr>
              <w:rPr>
                <w:rFonts w:ascii="Square721 BT" w:hAnsi="Square721 BT" w:cs="Arial"/>
                <w:sz w:val="16"/>
              </w:rPr>
            </w:pPr>
            <w:r w:rsidRPr="007D4016">
              <w:rPr>
                <w:rFonts w:ascii="Square721 BT" w:hAnsi="Square721 BT" w:cs="Arial"/>
                <w:color w:val="000000"/>
                <w:sz w:val="16"/>
                <w:szCs w:val="20"/>
              </w:rPr>
              <w:t>Cuando en proyecto se haya especificado directamente el valor de la resistencia normalizada con esfuerzo paralelo a la tabla, en el sentido longitudinal o en el transversal, se exigirá al fabricante, a través en su caso, del suministrador, el valor declarado obtenido mediante ensayos, procediéndose según los puntos anteriores.</w:t>
            </w:r>
          </w:p>
        </w:tc>
      </w:tr>
      <w:tr w:rsidR="007D4016" w:rsidRPr="007D4016" w:rsidTr="00E868D7">
        <w:trPr>
          <w:cantSplit/>
          <w:trHeight w:val="487"/>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1"/>
              </w:numPr>
              <w:rPr>
                <w:rFonts w:ascii="Square721 BT" w:hAnsi="Square721 BT" w:cs="Arial"/>
                <w:sz w:val="16"/>
              </w:rPr>
            </w:pPr>
            <w:r w:rsidRPr="007D4016">
              <w:rPr>
                <w:rFonts w:ascii="Square721 BT" w:hAnsi="Square721 BT" w:cs="Arial"/>
                <w:color w:val="000000"/>
                <w:sz w:val="16"/>
                <w:szCs w:val="20"/>
              </w:rPr>
              <w:t xml:space="preserve">Si no existe valor declarado por el fabricante para el valor de resistencia a compresión en la dirección de esfuerzo aplicado, se tomarán muestras en obra según UNE EN771 y se ensayarán según UNE-EN 772-1:2011+A1:2016, aplicando el esfuerzo en la dirección correspondiente. El valor medio obtenido se multiplicará por el valor </w:t>
            </w:r>
            <w:r w:rsidRPr="007D4016">
              <w:rPr>
                <w:rFonts w:ascii="Calibri" w:hAnsi="Calibri" w:cs="Calibri"/>
                <w:color w:val="000000"/>
                <w:sz w:val="16"/>
                <w:szCs w:val="20"/>
              </w:rPr>
              <w:t>δ</w:t>
            </w:r>
            <w:r w:rsidRPr="007D4016">
              <w:rPr>
                <w:rFonts w:ascii="Square721 BT" w:hAnsi="Square721 BT" w:cs="Arial"/>
                <w:color w:val="000000"/>
                <w:sz w:val="16"/>
                <w:szCs w:val="20"/>
              </w:rPr>
              <w:t xml:space="preserve"> de la tabla 8.1, no superior a 1,00 y se comprobará que el resultado obtenido es mayor o igual que el valor de la resistencia normalizada especificada en el proyecto.</w:t>
            </w:r>
          </w:p>
        </w:tc>
      </w:tr>
      <w:tr w:rsidR="007D4016" w:rsidRPr="007D4016" w:rsidTr="00E868D7">
        <w:trPr>
          <w:cantSplit/>
          <w:trHeight w:val="487"/>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1"/>
              </w:numPr>
              <w:rPr>
                <w:rFonts w:ascii="Square721 BT" w:hAnsi="Square721 BT" w:cs="Arial"/>
                <w:sz w:val="16"/>
              </w:rPr>
            </w:pPr>
            <w:r w:rsidRPr="007D4016">
              <w:rPr>
                <w:rFonts w:ascii="Square721 BT" w:hAnsi="Square721 BT" w:cs="Arial"/>
                <w:color w:val="000000"/>
                <w:sz w:val="16"/>
                <w:szCs w:val="20"/>
              </w:rPr>
              <w:t>Si la resistencia a compresión de un tipo de piezas con forma especial tiene influencia predominante en la resistencia de la fábrica, su resistencia se podrá determinar con la última norma citada.</w:t>
            </w:r>
          </w:p>
        </w:tc>
      </w:tr>
      <w:tr w:rsidR="007D4016" w:rsidRPr="007D4016" w:rsidTr="00E868D7">
        <w:trPr>
          <w:cantSplit/>
          <w:trHeight w:val="487"/>
        </w:trPr>
        <w:tc>
          <w:tcPr>
            <w:tcW w:w="2233"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1"/>
              </w:numPr>
              <w:rPr>
                <w:rFonts w:ascii="Square721 BT" w:hAnsi="Square721 BT" w:cs="Arial"/>
                <w:sz w:val="16"/>
              </w:rPr>
            </w:pPr>
            <w:r w:rsidRPr="007D4016">
              <w:rPr>
                <w:rFonts w:ascii="Square721 BT" w:hAnsi="Square721 BT" w:cs="Arial"/>
                <w:color w:val="000000"/>
                <w:sz w:val="16"/>
                <w:szCs w:val="20"/>
              </w:rPr>
              <w:t>El acopio en obra se efectuará evitando el contacto con sustancias o ambientes que perjudiquen física o químicamente a la materia de las piezas.</w:t>
            </w:r>
          </w:p>
        </w:tc>
      </w:tr>
      <w:tr w:rsidR="007D4016" w:rsidRPr="007D4016" w:rsidTr="00E868D7">
        <w:trPr>
          <w:cantSplit/>
          <w:trHeight w:val="34"/>
        </w:trPr>
        <w:tc>
          <w:tcPr>
            <w:tcW w:w="223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0"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4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color w:val="000000"/>
                <w:sz w:val="16"/>
                <w:szCs w:val="20"/>
              </w:rPr>
            </w:pPr>
          </w:p>
        </w:tc>
      </w:tr>
      <w:tr w:rsidR="007D4016" w:rsidRPr="007D4016" w:rsidTr="00E868D7">
        <w:trPr>
          <w:cantSplit/>
          <w:trHeight w:val="34"/>
        </w:trPr>
        <w:tc>
          <w:tcPr>
            <w:tcW w:w="2233"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8.1.2 Arenas</w:t>
            </w: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2"/>
              </w:numPr>
              <w:rPr>
                <w:rFonts w:ascii="Square721 BT" w:hAnsi="Square721 BT" w:cs="Arial"/>
                <w:sz w:val="16"/>
              </w:rPr>
            </w:pPr>
            <w:r w:rsidRPr="007D4016">
              <w:rPr>
                <w:rFonts w:ascii="Square721 BT" w:hAnsi="Square721 BT" w:cs="Arial"/>
                <w:color w:val="000000"/>
                <w:sz w:val="16"/>
                <w:szCs w:val="20"/>
              </w:rPr>
              <w:t>Cada remesa de arena que llegue a obra se descargará en una zona de suelo seco, convenientemente preparada para este fin, en la que pueda conservarse limpia.</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2"/>
              </w:numPr>
              <w:rPr>
                <w:rFonts w:ascii="Square721 BT" w:hAnsi="Square721 BT" w:cs="Arial"/>
                <w:sz w:val="16"/>
              </w:rPr>
            </w:pPr>
            <w:r w:rsidRPr="007D4016">
              <w:rPr>
                <w:rFonts w:ascii="Square721 BT" w:hAnsi="Square721 BT" w:cs="Arial"/>
                <w:color w:val="000000"/>
                <w:sz w:val="16"/>
                <w:szCs w:val="20"/>
              </w:rPr>
              <w:t>Las arenas de distinto tipo se almacenarán por separado.</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2"/>
              </w:numPr>
              <w:rPr>
                <w:rFonts w:ascii="Square721 BT" w:hAnsi="Square721 BT" w:cs="Arial"/>
                <w:sz w:val="16"/>
              </w:rPr>
            </w:pPr>
            <w:r w:rsidRPr="007D4016">
              <w:rPr>
                <w:rFonts w:ascii="Square721 BT" w:hAnsi="Square721 BT" w:cs="Arial"/>
                <w:color w:val="000000"/>
                <w:sz w:val="16"/>
                <w:szCs w:val="20"/>
              </w:rPr>
              <w:t>Se realizará una inspección ocular de características y, si se juzga preciso, se realizará una toma de muestras para la comprobación de características en laboratorio.</w:t>
            </w:r>
          </w:p>
        </w:tc>
      </w:tr>
      <w:tr w:rsidR="007D4016" w:rsidRPr="007D4016" w:rsidTr="00E868D7">
        <w:trPr>
          <w:cantSplit/>
          <w:trHeight w:val="34"/>
        </w:trPr>
        <w:tc>
          <w:tcPr>
            <w:tcW w:w="2233"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2"/>
              </w:numPr>
              <w:rPr>
                <w:rFonts w:ascii="Square721 BT" w:hAnsi="Square721 BT" w:cs="Arial"/>
                <w:sz w:val="16"/>
              </w:rPr>
            </w:pPr>
            <w:r w:rsidRPr="007D4016">
              <w:rPr>
                <w:rFonts w:ascii="Square721 BT" w:hAnsi="Square721 BT" w:cs="Arial"/>
                <w:color w:val="000000"/>
                <w:sz w:val="16"/>
                <w:szCs w:val="20"/>
              </w:rPr>
              <w:t>Se puede aceptar arena que no cumpla alguna condición, si se procede a su corrección en obra por lavado, cribado o mezcla, y después de la corrección cumple todas las condiciones exigidas.</w:t>
            </w:r>
          </w:p>
        </w:tc>
      </w:tr>
      <w:tr w:rsidR="007D4016" w:rsidRPr="007D4016" w:rsidTr="00E868D7">
        <w:trPr>
          <w:cantSplit/>
          <w:trHeight w:val="34"/>
        </w:trPr>
        <w:tc>
          <w:tcPr>
            <w:tcW w:w="223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0"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4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color w:val="000000"/>
                <w:sz w:val="16"/>
                <w:szCs w:val="20"/>
              </w:rPr>
            </w:pPr>
          </w:p>
        </w:tc>
      </w:tr>
      <w:tr w:rsidR="007D4016" w:rsidRPr="007D4016" w:rsidTr="00E868D7">
        <w:trPr>
          <w:cantSplit/>
          <w:trHeight w:val="34"/>
        </w:trPr>
        <w:tc>
          <w:tcPr>
            <w:tcW w:w="2233"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8.1.3 Cementos y cales</w:t>
            </w: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3"/>
              </w:numPr>
              <w:rPr>
                <w:rFonts w:ascii="Square721 BT" w:hAnsi="Square721 BT" w:cs="Arial"/>
                <w:sz w:val="16"/>
              </w:rPr>
            </w:pPr>
            <w:r w:rsidRPr="007D4016">
              <w:rPr>
                <w:rFonts w:ascii="Square721 BT" w:hAnsi="Square721 BT" w:cs="Arial"/>
                <w:color w:val="000000"/>
                <w:sz w:val="16"/>
                <w:szCs w:val="20"/>
              </w:rPr>
              <w:t>Durante el transporte y almacenaje se protegerán los aglomerantes frente al agua, la humedad y el aire.</w:t>
            </w:r>
          </w:p>
        </w:tc>
      </w:tr>
      <w:tr w:rsidR="007D4016" w:rsidRPr="007D4016" w:rsidTr="00E868D7">
        <w:trPr>
          <w:cantSplit/>
          <w:trHeight w:val="34"/>
        </w:trPr>
        <w:tc>
          <w:tcPr>
            <w:tcW w:w="2233"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3"/>
              </w:numPr>
              <w:rPr>
                <w:rFonts w:ascii="Square721 BT" w:hAnsi="Square721 BT" w:cs="Arial"/>
                <w:sz w:val="16"/>
              </w:rPr>
            </w:pPr>
            <w:r w:rsidRPr="007D4016">
              <w:rPr>
                <w:rFonts w:ascii="Square721 BT" w:hAnsi="Square721 BT" w:cs="Arial"/>
                <w:color w:val="000000"/>
                <w:sz w:val="16"/>
                <w:szCs w:val="20"/>
              </w:rPr>
              <w:t>Los distintos tipos de aglomerantes se almacenarán por separado.</w:t>
            </w:r>
          </w:p>
        </w:tc>
      </w:tr>
      <w:tr w:rsidR="007D4016" w:rsidRPr="007D4016" w:rsidTr="00E868D7">
        <w:trPr>
          <w:cantSplit/>
          <w:trHeight w:val="34"/>
        </w:trPr>
        <w:tc>
          <w:tcPr>
            <w:tcW w:w="223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0"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4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color w:val="000000"/>
                <w:sz w:val="16"/>
                <w:szCs w:val="20"/>
              </w:rPr>
            </w:pPr>
          </w:p>
        </w:tc>
      </w:tr>
      <w:tr w:rsidR="007D4016" w:rsidRPr="007D4016" w:rsidTr="00E868D7">
        <w:trPr>
          <w:cantSplit/>
          <w:trHeight w:val="34"/>
        </w:trPr>
        <w:tc>
          <w:tcPr>
            <w:tcW w:w="2233"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8.1.4 Morteros secos preparados y hormigones preparados</w:t>
            </w: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4"/>
              </w:numPr>
              <w:rPr>
                <w:rFonts w:ascii="Square721 BT" w:hAnsi="Square721 BT" w:cs="Arial"/>
                <w:sz w:val="16"/>
              </w:rPr>
            </w:pPr>
            <w:r w:rsidRPr="007D4016">
              <w:rPr>
                <w:rFonts w:ascii="Square721 BT" w:hAnsi="Square721 BT" w:cs="Arial"/>
                <w:color w:val="000000"/>
                <w:sz w:val="16"/>
                <w:szCs w:val="20"/>
              </w:rPr>
              <w:t>En la recepción de las mezclas preparadas se comprobará que la dosificación y resistencia que figuran en el envase corresponden a las solicitadas.</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4"/>
              </w:numPr>
              <w:rPr>
                <w:rFonts w:ascii="Square721 BT" w:hAnsi="Square721 BT" w:cs="Arial"/>
                <w:sz w:val="16"/>
              </w:rPr>
            </w:pPr>
            <w:r w:rsidRPr="007D4016">
              <w:rPr>
                <w:rFonts w:ascii="Square721 BT" w:hAnsi="Square721 BT" w:cs="Arial"/>
                <w:color w:val="000000"/>
                <w:sz w:val="16"/>
                <w:szCs w:val="20"/>
              </w:rPr>
              <w:t>La recepción y el almacenaje se ajustará a lo señalado para el tipo de material.</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4"/>
              </w:numPr>
              <w:rPr>
                <w:rFonts w:ascii="Square721 BT" w:hAnsi="Square721 BT" w:cs="Arial"/>
                <w:sz w:val="16"/>
              </w:rPr>
            </w:pPr>
            <w:r w:rsidRPr="007D4016">
              <w:rPr>
                <w:rFonts w:ascii="Square721 BT" w:hAnsi="Square721 BT" w:cs="Arial"/>
                <w:color w:val="000000"/>
                <w:sz w:val="16"/>
                <w:szCs w:val="20"/>
              </w:rPr>
              <w:t>Los morteros preparados y los secos se emplearán siguiendo las instrucciones del fabricante, que incluirán el tipo de amasadora, el tiempo de amasado y la cantidad de agua.</w:t>
            </w:r>
          </w:p>
        </w:tc>
      </w:tr>
      <w:tr w:rsidR="007D4016" w:rsidRPr="007D4016" w:rsidTr="00E868D7">
        <w:trPr>
          <w:cantSplit/>
          <w:trHeight w:val="34"/>
        </w:trPr>
        <w:tc>
          <w:tcPr>
            <w:tcW w:w="2233"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4"/>
              </w:numPr>
              <w:rPr>
                <w:rFonts w:ascii="Square721 BT" w:hAnsi="Square721 BT" w:cs="Arial"/>
                <w:sz w:val="16"/>
              </w:rPr>
            </w:pPr>
            <w:r w:rsidRPr="007D4016">
              <w:rPr>
                <w:rFonts w:ascii="Square721 BT" w:hAnsi="Square721 BT" w:cs="Arial"/>
                <w:color w:val="000000"/>
                <w:sz w:val="16"/>
                <w:szCs w:val="20"/>
              </w:rPr>
              <w:t>El mortero preparado, se empleará antes de que transcurra el plazo de uso definido por el fabricante. Si se ha evaporado agua, podrá añadirse ésta sólo durante el plazo de uso definido por el fabricante.</w:t>
            </w:r>
          </w:p>
        </w:tc>
      </w:tr>
      <w:tr w:rsidR="007D4016" w:rsidRPr="007D4016" w:rsidTr="00E868D7">
        <w:trPr>
          <w:cantSplit/>
          <w:trHeight w:val="34"/>
        </w:trPr>
        <w:tc>
          <w:tcPr>
            <w:tcW w:w="223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0"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4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color w:val="000000"/>
                <w:sz w:val="16"/>
                <w:szCs w:val="20"/>
              </w:rPr>
            </w:pPr>
          </w:p>
        </w:tc>
      </w:tr>
      <w:tr w:rsidR="007D4016" w:rsidRPr="007D4016" w:rsidTr="00E868D7">
        <w:trPr>
          <w:cantSplit/>
          <w:trHeight w:val="34"/>
        </w:trPr>
        <w:tc>
          <w:tcPr>
            <w:tcW w:w="2233"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rPr>
              <w:t>8.2 Control de la fábrica</w:t>
            </w: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5"/>
              </w:numPr>
              <w:rPr>
                <w:rFonts w:ascii="Square721 BT" w:hAnsi="Square721 BT" w:cs="Arial"/>
                <w:sz w:val="16"/>
              </w:rPr>
            </w:pPr>
            <w:r w:rsidRPr="007D4016">
              <w:rPr>
                <w:rFonts w:ascii="Square721 BT" w:hAnsi="Square721 BT" w:cs="Arial"/>
                <w:sz w:val="16"/>
              </w:rPr>
              <w:t xml:space="preserve">En cualquier caso, o cuando se haya especificado directamente la resistencia de la fábrica, podrá acudirse a determinar directamente esa variable a través de la  UNE EN 1052-1:1999  </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5"/>
              </w:numPr>
              <w:rPr>
                <w:rFonts w:ascii="Square721 BT" w:hAnsi="Square721 BT" w:cs="Arial"/>
                <w:sz w:val="16"/>
              </w:rPr>
            </w:pPr>
            <w:r w:rsidRPr="007D4016">
              <w:rPr>
                <w:rFonts w:ascii="Square721 BT" w:hAnsi="Square721 BT" w:cs="Arial"/>
                <w:sz w:val="16"/>
              </w:rPr>
              <w:t xml:space="preserve">Si alguna de las pruebas de recepción de piezas falla, o no se dan las condiciones de categoría de fabricación supuestas, o no se alcanza el tipo de control de ejecución previsto en el proyecto, debe </w:t>
            </w:r>
            <w:r w:rsidRPr="007D4016">
              <w:rPr>
                <w:rFonts w:ascii="Square721 BT" w:hAnsi="Square721 BT" w:cs="Arial"/>
                <w:sz w:val="16"/>
                <w:szCs w:val="20"/>
              </w:rPr>
              <w:t>procederse a un recálculo de la estructura a partir de los parámetros constatados, y en su caso del coeficiente de seguridad apropiado al caso.</w:t>
            </w:r>
          </w:p>
        </w:tc>
      </w:tr>
      <w:tr w:rsidR="007D4016" w:rsidRPr="007D4016" w:rsidTr="00E868D7">
        <w:trPr>
          <w:cantSplit/>
          <w:trHeight w:val="34"/>
        </w:trPr>
        <w:tc>
          <w:tcPr>
            <w:tcW w:w="2233"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5"/>
              </w:numPr>
              <w:rPr>
                <w:rFonts w:ascii="Square721 BT" w:hAnsi="Square721 BT" w:cs="Arial"/>
                <w:sz w:val="16"/>
              </w:rPr>
            </w:pPr>
            <w:r w:rsidRPr="007D4016">
              <w:rPr>
                <w:rFonts w:ascii="Square721 BT" w:hAnsi="Square721 BT" w:cs="Arial"/>
                <w:sz w:val="16"/>
              </w:rPr>
              <w:t>Cuando en el proyecto no defina tolerancias de ejecución de muros verticales, se emplearán los valores de la tabla 8.2, que se han tenido en cuenta en las fórmulas de cálculo.</w:t>
            </w:r>
          </w:p>
        </w:tc>
      </w:tr>
      <w:tr w:rsidR="007D4016" w:rsidRPr="007D4016" w:rsidTr="00E868D7">
        <w:trPr>
          <w:cantSplit/>
          <w:trHeight w:val="34"/>
        </w:trPr>
        <w:tc>
          <w:tcPr>
            <w:tcW w:w="2233" w:type="dxa"/>
            <w:tcBorders>
              <w:top w:val="single" w:sz="4" w:space="0" w:color="auto"/>
              <w:left w:val="nil"/>
              <w:bottom w:val="nil"/>
              <w:right w:val="nil"/>
            </w:tcBorders>
          </w:tcPr>
          <w:p w:rsidR="007D4016" w:rsidRPr="007D4016" w:rsidRDefault="007D4016" w:rsidP="00937C5F">
            <w:pPr>
              <w:rPr>
                <w:rFonts w:ascii="Square721 BT" w:hAnsi="Square721 BT" w:cs="Arial"/>
                <w:sz w:val="16"/>
              </w:rPr>
            </w:pPr>
          </w:p>
        </w:tc>
        <w:tc>
          <w:tcPr>
            <w:tcW w:w="280"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43" w:type="dxa"/>
            <w:tcBorders>
              <w:top w:val="single" w:sz="4" w:space="0" w:color="auto"/>
              <w:left w:val="nil"/>
              <w:bottom w:val="nil"/>
              <w:right w:val="nil"/>
            </w:tcBorders>
          </w:tcPr>
          <w:p w:rsidR="007D4016" w:rsidRPr="007D4016" w:rsidRDefault="007D4016" w:rsidP="00937C5F">
            <w:pPr>
              <w:rPr>
                <w:rFonts w:ascii="Square721 BT" w:hAnsi="Square721 BT" w:cs="Arial"/>
                <w:color w:val="000000"/>
                <w:sz w:val="16"/>
                <w:szCs w:val="20"/>
              </w:rPr>
            </w:pPr>
          </w:p>
        </w:tc>
      </w:tr>
      <w:tr w:rsidR="007D4016" w:rsidRPr="007D4016" w:rsidTr="00E868D7">
        <w:trPr>
          <w:cantSplit/>
          <w:trHeight w:val="34"/>
        </w:trPr>
        <w:tc>
          <w:tcPr>
            <w:tcW w:w="2233"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lastRenderedPageBreak/>
              <w:t>8.2.1 Categorías de ejecución</w:t>
            </w: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nil"/>
              <w:left w:val="single" w:sz="4" w:space="0" w:color="auto"/>
              <w:bottom w:val="single" w:sz="4" w:space="0" w:color="auto"/>
            </w:tcBorders>
          </w:tcPr>
          <w:p w:rsidR="007D4016" w:rsidRPr="007D4016" w:rsidRDefault="007D4016" w:rsidP="00207978">
            <w:pPr>
              <w:numPr>
                <w:ilvl w:val="0"/>
                <w:numId w:val="27"/>
              </w:numPr>
              <w:rPr>
                <w:rFonts w:ascii="Square721 BT" w:hAnsi="Square721 BT" w:cs="Arial"/>
                <w:color w:val="000000"/>
                <w:sz w:val="16"/>
                <w:szCs w:val="20"/>
              </w:rPr>
            </w:pPr>
            <w:r w:rsidRPr="007D4016">
              <w:rPr>
                <w:rFonts w:ascii="Square721 BT" w:hAnsi="Square721 BT" w:cs="Arial"/>
                <w:color w:val="000000"/>
                <w:sz w:val="16"/>
                <w:szCs w:val="20"/>
              </w:rPr>
              <w:t>Se establecen tres categorías de ejecución: A, B y C, según las reglas siguientes.</w:t>
            </w:r>
          </w:p>
          <w:p w:rsidR="007D4016" w:rsidRPr="007D4016" w:rsidRDefault="007D4016" w:rsidP="00937C5F">
            <w:pPr>
              <w:ind w:firstLine="708"/>
              <w:rPr>
                <w:rFonts w:ascii="Square721 BT" w:hAnsi="Square721 BT" w:cs="Arial"/>
                <w:color w:val="000000"/>
                <w:sz w:val="16"/>
                <w:szCs w:val="20"/>
              </w:rPr>
            </w:pPr>
            <w:r w:rsidRPr="007D4016">
              <w:rPr>
                <w:rFonts w:ascii="Square721 BT" w:hAnsi="Square721 BT" w:cs="Arial"/>
                <w:color w:val="000000"/>
                <w:sz w:val="16"/>
                <w:szCs w:val="20"/>
              </w:rPr>
              <w:t>Categoría A:</w:t>
            </w:r>
          </w:p>
          <w:p w:rsidR="007D4016" w:rsidRPr="007D4016" w:rsidRDefault="007D4016" w:rsidP="00207978">
            <w:pPr>
              <w:numPr>
                <w:ilvl w:val="0"/>
                <w:numId w:val="26"/>
              </w:numPr>
              <w:rPr>
                <w:rFonts w:ascii="Square721 BT" w:hAnsi="Square721 BT" w:cs="Arial"/>
                <w:color w:val="000000"/>
                <w:sz w:val="16"/>
                <w:szCs w:val="20"/>
              </w:rPr>
            </w:pPr>
            <w:r w:rsidRPr="007D4016">
              <w:rPr>
                <w:rFonts w:ascii="Square721 BT" w:hAnsi="Square721 BT" w:cs="Arial"/>
                <w:color w:val="000000"/>
                <w:sz w:val="16"/>
                <w:szCs w:val="20"/>
              </w:rPr>
              <w:t>Se usan piezas que dispongan certificación de sus especificaciones sobre tipo y grupo, dimensiones y tolerancias, resistencia normalizada, succión, y retracción o expansión por humedad.</w:t>
            </w:r>
          </w:p>
          <w:p w:rsidR="007D4016" w:rsidRPr="007D4016" w:rsidRDefault="007D4016" w:rsidP="00207978">
            <w:pPr>
              <w:numPr>
                <w:ilvl w:val="0"/>
                <w:numId w:val="26"/>
              </w:numPr>
              <w:rPr>
                <w:rFonts w:ascii="Square721 BT" w:hAnsi="Square721 BT" w:cs="Arial"/>
                <w:color w:val="000000"/>
                <w:sz w:val="16"/>
                <w:szCs w:val="20"/>
              </w:rPr>
            </w:pPr>
            <w:r w:rsidRPr="007D4016">
              <w:rPr>
                <w:rFonts w:ascii="Square721 BT" w:hAnsi="Square721 BT" w:cs="Arial"/>
                <w:color w:val="000000"/>
                <w:sz w:val="16"/>
                <w:szCs w:val="20"/>
              </w:rPr>
              <w:t>El mortero dispone de especificaciones sobre su resistencia a la compresión y a la flexotracción a 7 y 28 días.</w:t>
            </w:r>
          </w:p>
          <w:p w:rsidR="007D4016" w:rsidRPr="007D4016" w:rsidRDefault="007D4016" w:rsidP="00207978">
            <w:pPr>
              <w:numPr>
                <w:ilvl w:val="0"/>
                <w:numId w:val="26"/>
              </w:numPr>
              <w:rPr>
                <w:rFonts w:ascii="Square721 BT" w:hAnsi="Square721 BT" w:cs="Arial"/>
                <w:color w:val="000000"/>
                <w:sz w:val="16"/>
                <w:szCs w:val="20"/>
              </w:rPr>
            </w:pPr>
            <w:r w:rsidRPr="007D4016">
              <w:rPr>
                <w:rFonts w:ascii="Square721 BT" w:hAnsi="Square721 BT" w:cs="Arial"/>
                <w:color w:val="000000"/>
                <w:sz w:val="16"/>
                <w:szCs w:val="20"/>
              </w:rPr>
              <w:t>La fábrica dispone de un certificado de ensayos previos a compresión según la norma UNE EN 1052-1:1999, a tracción y a corte según la norma UNE EN 1052-4:2001.</w:t>
            </w:r>
          </w:p>
          <w:p w:rsidR="007D4016" w:rsidRPr="007D4016" w:rsidRDefault="007D4016" w:rsidP="00207978">
            <w:pPr>
              <w:numPr>
                <w:ilvl w:val="0"/>
                <w:numId w:val="26"/>
              </w:numPr>
              <w:rPr>
                <w:rFonts w:ascii="Square721 BT" w:hAnsi="Square721 BT" w:cs="Arial"/>
                <w:color w:val="000000"/>
                <w:sz w:val="16"/>
                <w:szCs w:val="20"/>
              </w:rPr>
            </w:pPr>
            <w:r w:rsidRPr="007D4016">
              <w:rPr>
                <w:rFonts w:ascii="Square721 BT" w:hAnsi="Square721 BT" w:cs="Arial"/>
                <w:color w:val="000000"/>
                <w:sz w:val="16"/>
                <w:szCs w:val="20"/>
              </w:rPr>
              <w:t>Durante la ejecución se realiza una inspección diaria de la obra ejecutada, así como el control y la supervisión continuada por parte del constructor.</w:t>
            </w:r>
          </w:p>
          <w:p w:rsidR="007D4016" w:rsidRPr="007D4016" w:rsidRDefault="007D4016" w:rsidP="00937C5F">
            <w:pPr>
              <w:ind w:firstLine="708"/>
              <w:rPr>
                <w:rFonts w:ascii="Square721 BT" w:hAnsi="Square721 BT" w:cs="Arial"/>
                <w:color w:val="000000"/>
                <w:sz w:val="16"/>
                <w:szCs w:val="20"/>
              </w:rPr>
            </w:pPr>
            <w:r w:rsidRPr="007D4016">
              <w:rPr>
                <w:rFonts w:ascii="Square721 BT" w:hAnsi="Square721 BT" w:cs="Arial"/>
                <w:color w:val="000000"/>
                <w:sz w:val="16"/>
                <w:szCs w:val="20"/>
              </w:rPr>
              <w:t>Categoría B:</w:t>
            </w:r>
          </w:p>
          <w:p w:rsidR="007D4016" w:rsidRPr="007D4016" w:rsidRDefault="007D4016" w:rsidP="00207978">
            <w:pPr>
              <w:numPr>
                <w:ilvl w:val="1"/>
                <w:numId w:val="27"/>
              </w:numPr>
              <w:ind w:firstLine="355"/>
              <w:rPr>
                <w:rFonts w:ascii="Square721 BT" w:hAnsi="Square721 BT" w:cs="Arial"/>
                <w:color w:val="000000"/>
                <w:sz w:val="16"/>
                <w:szCs w:val="20"/>
              </w:rPr>
            </w:pPr>
            <w:r w:rsidRPr="007D4016">
              <w:rPr>
                <w:rFonts w:ascii="Square721 BT" w:hAnsi="Square721 BT" w:cs="Arial"/>
                <w:color w:val="000000"/>
                <w:sz w:val="16"/>
                <w:szCs w:val="20"/>
              </w:rPr>
              <w:t xml:space="preserve">Las piezas están dotadas de las especificación </w:t>
            </w:r>
            <w:r w:rsidRPr="007D4016">
              <w:rPr>
                <w:rFonts w:ascii="Square721 BT" w:hAnsi="Square721 BT" w:cs="Arial"/>
                <w:color w:val="000000"/>
                <w:sz w:val="16"/>
                <w:szCs w:val="20"/>
              </w:rPr>
              <w:tab/>
              <w:t xml:space="preserve">correspondientes a la categoría A, excepto en lo que atañe a </w:t>
            </w:r>
            <w:r w:rsidRPr="007D4016">
              <w:rPr>
                <w:rFonts w:ascii="Square721 BT" w:hAnsi="Square721 BT" w:cs="Arial"/>
                <w:color w:val="000000"/>
                <w:sz w:val="16"/>
                <w:szCs w:val="20"/>
              </w:rPr>
              <w:tab/>
              <w:t xml:space="preserve">las propiedades de succión, de retracción y expansión por </w:t>
            </w:r>
            <w:r w:rsidRPr="007D4016">
              <w:rPr>
                <w:rFonts w:ascii="Square721 BT" w:hAnsi="Square721 BT" w:cs="Arial"/>
                <w:color w:val="000000"/>
                <w:sz w:val="16"/>
                <w:szCs w:val="20"/>
              </w:rPr>
              <w:tab/>
              <w:t>humedad.</w:t>
            </w:r>
          </w:p>
          <w:p w:rsidR="007D4016" w:rsidRPr="007D4016" w:rsidRDefault="007D4016" w:rsidP="00207978">
            <w:pPr>
              <w:numPr>
                <w:ilvl w:val="1"/>
                <w:numId w:val="27"/>
              </w:numPr>
              <w:ind w:firstLine="355"/>
              <w:rPr>
                <w:rFonts w:ascii="Square721 BT" w:hAnsi="Square721 BT" w:cs="Arial"/>
                <w:color w:val="000000"/>
                <w:sz w:val="16"/>
                <w:szCs w:val="20"/>
              </w:rPr>
            </w:pPr>
            <w:r w:rsidRPr="007D4016">
              <w:rPr>
                <w:rFonts w:ascii="Square721 BT" w:hAnsi="Square721 BT" w:cs="Arial"/>
                <w:color w:val="000000"/>
                <w:sz w:val="16"/>
                <w:szCs w:val="20"/>
              </w:rPr>
              <w:t xml:space="preserve">Se dispone de especificaciones del mortero sobre sus </w:t>
            </w:r>
            <w:r w:rsidRPr="007D4016">
              <w:rPr>
                <w:rFonts w:ascii="Square721 BT" w:hAnsi="Square721 BT" w:cs="Arial"/>
                <w:color w:val="000000"/>
                <w:sz w:val="16"/>
                <w:szCs w:val="20"/>
              </w:rPr>
              <w:tab/>
              <w:t>resistencias a compresión y a flexotracción, a 28 días.</w:t>
            </w:r>
          </w:p>
          <w:p w:rsidR="007D4016" w:rsidRPr="007D4016" w:rsidRDefault="007D4016" w:rsidP="00207978">
            <w:pPr>
              <w:numPr>
                <w:ilvl w:val="1"/>
                <w:numId w:val="27"/>
              </w:numPr>
              <w:ind w:firstLine="355"/>
              <w:rPr>
                <w:rFonts w:ascii="Square721 BT" w:hAnsi="Square721 BT" w:cs="Arial"/>
                <w:color w:val="000000"/>
                <w:sz w:val="16"/>
                <w:szCs w:val="20"/>
              </w:rPr>
            </w:pPr>
            <w:r w:rsidRPr="007D4016">
              <w:rPr>
                <w:rFonts w:ascii="Square721 BT" w:hAnsi="Square721 BT" w:cs="Arial"/>
                <w:color w:val="000000"/>
                <w:sz w:val="16"/>
                <w:szCs w:val="20"/>
              </w:rPr>
              <w:t xml:space="preserve">Durante la ejecución se realiza una inspección diaria de la </w:t>
            </w:r>
            <w:r w:rsidRPr="007D4016">
              <w:rPr>
                <w:rFonts w:ascii="Square721 BT" w:hAnsi="Square721 BT" w:cs="Arial"/>
                <w:color w:val="000000"/>
                <w:sz w:val="16"/>
                <w:szCs w:val="20"/>
              </w:rPr>
              <w:tab/>
              <w:t xml:space="preserve">obra ejecutada, así como el control y la supervisión </w:t>
            </w:r>
            <w:r w:rsidRPr="007D4016">
              <w:rPr>
                <w:rFonts w:ascii="Square721 BT" w:hAnsi="Square721 BT" w:cs="Arial"/>
                <w:color w:val="000000"/>
                <w:sz w:val="16"/>
                <w:szCs w:val="20"/>
              </w:rPr>
              <w:tab/>
              <w:t>continuada por parte del constructor.</w:t>
            </w:r>
          </w:p>
          <w:p w:rsidR="007D4016" w:rsidRPr="007D4016" w:rsidRDefault="007D4016" w:rsidP="00937C5F">
            <w:pPr>
              <w:ind w:firstLine="708"/>
              <w:rPr>
                <w:rFonts w:ascii="Square721 BT" w:hAnsi="Square721 BT" w:cs="Arial"/>
                <w:color w:val="000000"/>
                <w:sz w:val="16"/>
                <w:szCs w:val="20"/>
              </w:rPr>
            </w:pPr>
            <w:r w:rsidRPr="007D4016">
              <w:rPr>
                <w:rFonts w:ascii="Square721 BT" w:hAnsi="Square721 BT" w:cs="Arial"/>
                <w:color w:val="000000"/>
                <w:sz w:val="16"/>
                <w:szCs w:val="20"/>
              </w:rPr>
              <w:t>Categoría C:</w:t>
            </w:r>
          </w:p>
          <w:p w:rsidR="007D4016" w:rsidRPr="007D4016" w:rsidRDefault="007D4016" w:rsidP="00937C5F">
            <w:pPr>
              <w:ind w:firstLine="708"/>
              <w:rPr>
                <w:rFonts w:ascii="Square721 BT" w:hAnsi="Square721 BT" w:cs="Arial"/>
                <w:color w:val="000000"/>
                <w:sz w:val="16"/>
                <w:szCs w:val="20"/>
              </w:rPr>
            </w:pPr>
            <w:r w:rsidRPr="007D4016">
              <w:rPr>
                <w:rFonts w:ascii="Square721 BT" w:hAnsi="Square721 BT" w:cs="Arial"/>
                <w:color w:val="000000"/>
                <w:sz w:val="16"/>
                <w:szCs w:val="20"/>
              </w:rPr>
              <w:tab/>
              <w:t xml:space="preserve">Cuando no se cumpla alguno de los requisitos establecidos </w:t>
            </w:r>
            <w:r w:rsidRPr="007D4016">
              <w:rPr>
                <w:rFonts w:ascii="Square721 BT" w:hAnsi="Square721 BT" w:cs="Arial"/>
                <w:color w:val="000000"/>
                <w:sz w:val="16"/>
                <w:szCs w:val="20"/>
              </w:rPr>
              <w:tab/>
            </w:r>
            <w:r w:rsidRPr="007D4016">
              <w:rPr>
                <w:rFonts w:ascii="Square721 BT" w:hAnsi="Square721 BT" w:cs="Arial"/>
                <w:color w:val="000000"/>
                <w:sz w:val="16"/>
                <w:szCs w:val="20"/>
              </w:rPr>
              <w:tab/>
              <w:t>para la categoría B.</w:t>
            </w:r>
          </w:p>
          <w:p w:rsidR="007D4016" w:rsidRPr="007D4016" w:rsidRDefault="007D4016" w:rsidP="00937C5F">
            <w:pPr>
              <w:rPr>
                <w:rFonts w:ascii="Square721 BT" w:hAnsi="Square721 BT" w:cs="Arial"/>
                <w:color w:val="000000"/>
                <w:sz w:val="16"/>
                <w:szCs w:val="18"/>
              </w:rPr>
            </w:pPr>
          </w:p>
          <w:p w:rsidR="007D4016" w:rsidRPr="007D4016" w:rsidRDefault="007D4016" w:rsidP="00937C5F">
            <w:pPr>
              <w:jc w:val="center"/>
              <w:rPr>
                <w:rFonts w:ascii="Square721 BT" w:hAnsi="Square721 BT" w:cs="Arial"/>
                <w:b/>
                <w:color w:val="000000"/>
                <w:sz w:val="16"/>
                <w:szCs w:val="18"/>
              </w:rPr>
            </w:pPr>
            <w:r w:rsidRPr="007D4016">
              <w:rPr>
                <w:rFonts w:ascii="Square721 BT" w:hAnsi="Square721 BT" w:cs="Arial"/>
                <w:b/>
                <w:color w:val="000000"/>
                <w:sz w:val="16"/>
                <w:szCs w:val="18"/>
              </w:rPr>
              <w:t>Figura 8.1. Tolerancias de muros verticales</w:t>
            </w:r>
          </w:p>
          <w:p w:rsidR="007D4016" w:rsidRPr="007D4016" w:rsidRDefault="007D4016" w:rsidP="00937C5F">
            <w:pPr>
              <w:jc w:val="center"/>
              <w:rPr>
                <w:rFonts w:ascii="Square721 BT" w:hAnsi="Square721 BT" w:cs="Arial"/>
                <w:b/>
                <w:color w:val="000000"/>
                <w:sz w:val="16"/>
                <w:szCs w:val="18"/>
              </w:rPr>
            </w:pPr>
          </w:p>
          <w:p w:rsidR="007D4016" w:rsidRPr="007D4016" w:rsidRDefault="007D4016" w:rsidP="00937C5F">
            <w:pPr>
              <w:jc w:val="center"/>
              <w:rPr>
                <w:rFonts w:ascii="Square721 BT" w:hAnsi="Square721 BT" w:cs="Arial"/>
                <w:b/>
                <w:color w:val="000000"/>
                <w:sz w:val="16"/>
                <w:szCs w:val="18"/>
              </w:rPr>
            </w:pPr>
            <w:r w:rsidRPr="007D4016">
              <w:rPr>
                <w:rFonts w:ascii="Square721 BT" w:hAnsi="Square721 BT" w:cs="Arial"/>
                <w:noProof/>
                <w:color w:val="000000"/>
                <w:sz w:val="16"/>
                <w:szCs w:val="18"/>
              </w:rPr>
              <w:drawing>
                <wp:inline distT="0" distB="0" distL="0" distR="0" wp14:anchorId="13E896A7" wp14:editId="5CE839A4">
                  <wp:extent cx="3076575" cy="2076450"/>
                  <wp:effectExtent l="19050" t="0" r="9525" b="0"/>
                  <wp:docPr id="10" name="Imagen 10" descr="Fá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ábrica"/>
                          <pic:cNvPicPr>
                            <a:picLocks noChangeAspect="1" noChangeArrowheads="1"/>
                          </pic:cNvPicPr>
                        </pic:nvPicPr>
                        <pic:blipFill>
                          <a:blip r:embed="rId16" cstate="print"/>
                          <a:srcRect/>
                          <a:stretch>
                            <a:fillRect/>
                          </a:stretch>
                        </pic:blipFill>
                        <pic:spPr bwMode="auto">
                          <a:xfrm>
                            <a:off x="0" y="0"/>
                            <a:ext cx="3076575" cy="2076450"/>
                          </a:xfrm>
                          <a:prstGeom prst="rect">
                            <a:avLst/>
                          </a:prstGeom>
                          <a:noFill/>
                          <a:ln w="9525">
                            <a:noFill/>
                            <a:miter lim="800000"/>
                            <a:headEnd/>
                            <a:tailEnd/>
                          </a:ln>
                        </pic:spPr>
                      </pic:pic>
                    </a:graphicData>
                  </a:graphic>
                </wp:inline>
              </w:drawing>
            </w:r>
          </w:p>
          <w:p w:rsidR="007D4016" w:rsidRPr="007D4016" w:rsidRDefault="007D4016" w:rsidP="00937C5F">
            <w:pPr>
              <w:jc w:val="center"/>
              <w:rPr>
                <w:rFonts w:ascii="Square721 BT" w:hAnsi="Square721 BT" w:cs="Arial"/>
                <w:sz w:val="16"/>
              </w:rPr>
            </w:pPr>
          </w:p>
          <w:p w:rsidR="007D4016" w:rsidRPr="007D4016" w:rsidRDefault="007D4016" w:rsidP="00937C5F">
            <w:pPr>
              <w:jc w:val="center"/>
              <w:rPr>
                <w:rFonts w:ascii="Square721 BT" w:hAnsi="Square721 BT" w:cs="Arial"/>
                <w:b/>
                <w:color w:val="000000"/>
                <w:sz w:val="16"/>
                <w:szCs w:val="18"/>
              </w:rPr>
            </w:pPr>
            <w:r w:rsidRPr="007D4016">
              <w:rPr>
                <w:rFonts w:ascii="Square721 BT" w:hAnsi="Square721 BT" w:cs="Arial"/>
                <w:b/>
                <w:color w:val="000000"/>
                <w:sz w:val="16"/>
                <w:szCs w:val="18"/>
              </w:rPr>
              <w:t>Tabla 8.2 Tolerancias para elementos de fábrica</w:t>
            </w:r>
          </w:p>
          <w:p w:rsidR="007D4016" w:rsidRPr="007D4016" w:rsidRDefault="007D4016" w:rsidP="00937C5F">
            <w:pPr>
              <w:jc w:val="center"/>
              <w:rPr>
                <w:rFonts w:ascii="Square721 BT" w:hAnsi="Square721 BT" w:cs="Arial"/>
                <w:b/>
                <w:color w:val="000000"/>
                <w:sz w:val="16"/>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7"/>
              <w:gridCol w:w="2080"/>
              <w:gridCol w:w="1973"/>
            </w:tblGrid>
            <w:tr w:rsidR="007D4016" w:rsidRPr="007D4016" w:rsidTr="00937C5F">
              <w:trPr>
                <w:jc w:val="center"/>
              </w:trPr>
              <w:tc>
                <w:tcPr>
                  <w:tcW w:w="1347" w:type="dxa"/>
                  <w:tcBorders>
                    <w:top w:val="nil"/>
                    <w:left w:val="nil"/>
                    <w:bottom w:val="single" w:sz="4" w:space="0" w:color="auto"/>
                  </w:tcBorders>
                </w:tcPr>
                <w:p w:rsidR="007D4016" w:rsidRPr="007D4016" w:rsidRDefault="007D4016" w:rsidP="00937C5F">
                  <w:pPr>
                    <w:rPr>
                      <w:rFonts w:ascii="Square721 BT" w:hAnsi="Square721 BT" w:cs="Arial"/>
                      <w:color w:val="000000"/>
                      <w:sz w:val="16"/>
                      <w:szCs w:val="10"/>
                    </w:rPr>
                  </w:pPr>
                </w:p>
              </w:tc>
              <w:tc>
                <w:tcPr>
                  <w:tcW w:w="2080" w:type="dxa"/>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b/>
                      <w:bCs/>
                      <w:sz w:val="16"/>
                      <w:szCs w:val="18"/>
                    </w:rPr>
                    <w:t>Posición</w:t>
                  </w:r>
                </w:p>
              </w:tc>
              <w:tc>
                <w:tcPr>
                  <w:tcW w:w="1973" w:type="dxa"/>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b/>
                      <w:bCs/>
                      <w:sz w:val="16"/>
                      <w:szCs w:val="18"/>
                    </w:rPr>
                    <w:t>Tolerancia, en mm</w:t>
                  </w:r>
                </w:p>
              </w:tc>
            </w:tr>
            <w:tr w:rsidR="007D4016" w:rsidRPr="007D4016" w:rsidTr="00937C5F">
              <w:trPr>
                <w:jc w:val="center"/>
              </w:trPr>
              <w:tc>
                <w:tcPr>
                  <w:tcW w:w="1347" w:type="dxa"/>
                  <w:tcBorders>
                    <w:bottom w:val="nil"/>
                  </w:tcBorders>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sz w:val="16"/>
                      <w:szCs w:val="18"/>
                    </w:rPr>
                    <w:t>Desplome</w:t>
                  </w:r>
                </w:p>
              </w:tc>
              <w:tc>
                <w:tcPr>
                  <w:tcW w:w="2080" w:type="dxa"/>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sz w:val="16"/>
                      <w:szCs w:val="18"/>
                    </w:rPr>
                    <w:t>En la altura del piso</w:t>
                  </w:r>
                </w:p>
              </w:tc>
              <w:tc>
                <w:tcPr>
                  <w:tcW w:w="1973" w:type="dxa"/>
                </w:tcPr>
                <w:p w:rsidR="007D4016" w:rsidRPr="007D4016" w:rsidRDefault="007D4016" w:rsidP="00937C5F">
                  <w:pPr>
                    <w:rPr>
                      <w:rFonts w:ascii="Square721 BT" w:hAnsi="Square721 BT" w:cs="Arial"/>
                      <w:color w:val="000000"/>
                      <w:sz w:val="16"/>
                      <w:szCs w:val="10"/>
                    </w:rPr>
                  </w:pPr>
                  <w:r w:rsidRPr="007D4016">
                    <w:rPr>
                      <w:rFonts w:ascii="Square721 BT" w:hAnsi="Square721 BT" w:cs="Arial"/>
                      <w:color w:val="000000"/>
                      <w:sz w:val="16"/>
                      <w:szCs w:val="10"/>
                    </w:rPr>
                    <w:t>20</w:t>
                  </w:r>
                </w:p>
              </w:tc>
            </w:tr>
            <w:tr w:rsidR="007D4016" w:rsidRPr="007D4016" w:rsidTr="00937C5F">
              <w:trPr>
                <w:jc w:val="center"/>
              </w:trPr>
              <w:tc>
                <w:tcPr>
                  <w:tcW w:w="1347" w:type="dxa"/>
                  <w:tcBorders>
                    <w:top w:val="nil"/>
                  </w:tcBorders>
                </w:tcPr>
                <w:p w:rsidR="007D4016" w:rsidRPr="007D4016" w:rsidRDefault="007D4016" w:rsidP="00937C5F">
                  <w:pPr>
                    <w:autoSpaceDE w:val="0"/>
                    <w:autoSpaceDN w:val="0"/>
                    <w:adjustRightInd w:val="0"/>
                    <w:rPr>
                      <w:rFonts w:ascii="Square721 BT" w:hAnsi="Square721 BT" w:cs="Arial"/>
                      <w:color w:val="000000"/>
                      <w:sz w:val="16"/>
                      <w:szCs w:val="10"/>
                    </w:rPr>
                  </w:pPr>
                </w:p>
              </w:tc>
              <w:tc>
                <w:tcPr>
                  <w:tcW w:w="2080" w:type="dxa"/>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sz w:val="16"/>
                      <w:szCs w:val="18"/>
                    </w:rPr>
                    <w:t>En la altura total del edificio</w:t>
                  </w:r>
                </w:p>
              </w:tc>
              <w:tc>
                <w:tcPr>
                  <w:tcW w:w="1973" w:type="dxa"/>
                </w:tcPr>
                <w:p w:rsidR="007D4016" w:rsidRPr="007D4016" w:rsidRDefault="007D4016" w:rsidP="00937C5F">
                  <w:pPr>
                    <w:rPr>
                      <w:rFonts w:ascii="Square721 BT" w:hAnsi="Square721 BT" w:cs="Arial"/>
                      <w:color w:val="000000"/>
                      <w:sz w:val="16"/>
                      <w:szCs w:val="10"/>
                    </w:rPr>
                  </w:pPr>
                  <w:r w:rsidRPr="007D4016">
                    <w:rPr>
                      <w:rFonts w:ascii="Square721 BT" w:hAnsi="Square721 BT" w:cs="Arial"/>
                      <w:color w:val="000000"/>
                      <w:sz w:val="16"/>
                      <w:szCs w:val="10"/>
                    </w:rPr>
                    <w:t>50</w:t>
                  </w:r>
                </w:p>
              </w:tc>
            </w:tr>
            <w:tr w:rsidR="007D4016" w:rsidRPr="007D4016" w:rsidTr="00937C5F">
              <w:trPr>
                <w:jc w:val="center"/>
              </w:trPr>
              <w:tc>
                <w:tcPr>
                  <w:tcW w:w="1347" w:type="dxa"/>
                  <w:tcBorders>
                    <w:bottom w:val="single" w:sz="4" w:space="0" w:color="auto"/>
                  </w:tcBorders>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sz w:val="16"/>
                      <w:szCs w:val="18"/>
                    </w:rPr>
                    <w:t>Axialidad</w:t>
                  </w:r>
                </w:p>
              </w:tc>
              <w:tc>
                <w:tcPr>
                  <w:tcW w:w="2080" w:type="dxa"/>
                </w:tcPr>
                <w:p w:rsidR="007D4016" w:rsidRPr="007D4016" w:rsidRDefault="007D4016" w:rsidP="00937C5F">
                  <w:pPr>
                    <w:rPr>
                      <w:rFonts w:ascii="Square721 BT" w:hAnsi="Square721 BT" w:cs="Arial"/>
                      <w:color w:val="000000"/>
                      <w:sz w:val="16"/>
                      <w:szCs w:val="10"/>
                    </w:rPr>
                  </w:pPr>
                </w:p>
              </w:tc>
              <w:tc>
                <w:tcPr>
                  <w:tcW w:w="1973" w:type="dxa"/>
                </w:tcPr>
                <w:p w:rsidR="007D4016" w:rsidRPr="007D4016" w:rsidRDefault="007D4016" w:rsidP="00937C5F">
                  <w:pPr>
                    <w:rPr>
                      <w:rFonts w:ascii="Square721 BT" w:hAnsi="Square721 BT" w:cs="Arial"/>
                      <w:color w:val="000000"/>
                      <w:sz w:val="16"/>
                      <w:szCs w:val="10"/>
                    </w:rPr>
                  </w:pPr>
                  <w:r w:rsidRPr="007D4016">
                    <w:rPr>
                      <w:rFonts w:ascii="Square721 BT" w:hAnsi="Square721 BT" w:cs="Arial"/>
                      <w:color w:val="000000"/>
                      <w:sz w:val="16"/>
                      <w:szCs w:val="10"/>
                    </w:rPr>
                    <w:t>20</w:t>
                  </w:r>
                </w:p>
              </w:tc>
            </w:tr>
            <w:tr w:rsidR="007D4016" w:rsidRPr="007D4016" w:rsidTr="00937C5F">
              <w:trPr>
                <w:jc w:val="center"/>
              </w:trPr>
              <w:tc>
                <w:tcPr>
                  <w:tcW w:w="1347" w:type="dxa"/>
                  <w:tcBorders>
                    <w:bottom w:val="nil"/>
                  </w:tcBorders>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sz w:val="16"/>
                      <w:szCs w:val="18"/>
                    </w:rPr>
                    <w:t xml:space="preserve">Planeidad </w:t>
                  </w:r>
                  <w:r w:rsidRPr="007D4016">
                    <w:rPr>
                      <w:rFonts w:ascii="Square721 BT" w:hAnsi="Square721 BT" w:cs="Arial"/>
                      <w:sz w:val="16"/>
                      <w:szCs w:val="12"/>
                      <w:vertAlign w:val="superscript"/>
                    </w:rPr>
                    <w:t>(1)</w:t>
                  </w:r>
                </w:p>
              </w:tc>
              <w:tc>
                <w:tcPr>
                  <w:tcW w:w="2080" w:type="dxa"/>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sz w:val="16"/>
                      <w:szCs w:val="18"/>
                    </w:rPr>
                    <w:t>En 1 metro</w:t>
                  </w:r>
                </w:p>
              </w:tc>
              <w:tc>
                <w:tcPr>
                  <w:tcW w:w="1973" w:type="dxa"/>
                </w:tcPr>
                <w:p w:rsidR="007D4016" w:rsidRPr="007D4016" w:rsidRDefault="007D4016" w:rsidP="00937C5F">
                  <w:pPr>
                    <w:rPr>
                      <w:rFonts w:ascii="Square721 BT" w:hAnsi="Square721 BT" w:cs="Arial"/>
                      <w:color w:val="000000"/>
                      <w:sz w:val="16"/>
                      <w:szCs w:val="10"/>
                    </w:rPr>
                  </w:pPr>
                  <w:r w:rsidRPr="007D4016">
                    <w:rPr>
                      <w:rFonts w:ascii="Square721 BT" w:hAnsi="Square721 BT" w:cs="Arial"/>
                      <w:color w:val="000000"/>
                      <w:sz w:val="16"/>
                      <w:szCs w:val="10"/>
                    </w:rPr>
                    <w:t>5</w:t>
                  </w:r>
                </w:p>
              </w:tc>
            </w:tr>
            <w:tr w:rsidR="007D4016" w:rsidRPr="007D4016" w:rsidTr="00937C5F">
              <w:trPr>
                <w:jc w:val="center"/>
              </w:trPr>
              <w:tc>
                <w:tcPr>
                  <w:tcW w:w="1347" w:type="dxa"/>
                  <w:tcBorders>
                    <w:top w:val="nil"/>
                    <w:bottom w:val="single" w:sz="4" w:space="0" w:color="auto"/>
                  </w:tcBorders>
                </w:tcPr>
                <w:p w:rsidR="007D4016" w:rsidRPr="007D4016" w:rsidRDefault="007D4016" w:rsidP="00937C5F">
                  <w:pPr>
                    <w:rPr>
                      <w:rFonts w:ascii="Square721 BT" w:hAnsi="Square721 BT" w:cs="Arial"/>
                      <w:color w:val="000000"/>
                      <w:sz w:val="16"/>
                      <w:szCs w:val="10"/>
                    </w:rPr>
                  </w:pPr>
                </w:p>
              </w:tc>
              <w:tc>
                <w:tcPr>
                  <w:tcW w:w="2080" w:type="dxa"/>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sz w:val="16"/>
                      <w:szCs w:val="18"/>
                    </w:rPr>
                    <w:t>En 10 metros</w:t>
                  </w:r>
                </w:p>
              </w:tc>
              <w:tc>
                <w:tcPr>
                  <w:tcW w:w="1973" w:type="dxa"/>
                </w:tcPr>
                <w:p w:rsidR="007D4016" w:rsidRPr="007D4016" w:rsidRDefault="007D4016" w:rsidP="00937C5F">
                  <w:pPr>
                    <w:rPr>
                      <w:rFonts w:ascii="Square721 BT" w:hAnsi="Square721 BT" w:cs="Arial"/>
                      <w:color w:val="000000"/>
                      <w:sz w:val="16"/>
                      <w:szCs w:val="10"/>
                    </w:rPr>
                  </w:pPr>
                  <w:r w:rsidRPr="007D4016">
                    <w:rPr>
                      <w:rFonts w:ascii="Square721 BT" w:hAnsi="Square721 BT" w:cs="Arial"/>
                      <w:color w:val="000000"/>
                      <w:sz w:val="16"/>
                      <w:szCs w:val="10"/>
                    </w:rPr>
                    <w:t>20</w:t>
                  </w:r>
                </w:p>
              </w:tc>
            </w:tr>
            <w:tr w:rsidR="007D4016" w:rsidRPr="007D4016" w:rsidTr="00937C5F">
              <w:trPr>
                <w:jc w:val="center"/>
              </w:trPr>
              <w:tc>
                <w:tcPr>
                  <w:tcW w:w="1347" w:type="dxa"/>
                  <w:tcBorders>
                    <w:bottom w:val="nil"/>
                  </w:tcBorders>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sz w:val="16"/>
                      <w:szCs w:val="18"/>
                    </w:rPr>
                    <w:t>Espesor</w:t>
                  </w:r>
                </w:p>
              </w:tc>
              <w:tc>
                <w:tcPr>
                  <w:tcW w:w="2080" w:type="dxa"/>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sz w:val="16"/>
                      <w:szCs w:val="18"/>
                    </w:rPr>
                    <w:t xml:space="preserve">De la hoja del muro </w:t>
                  </w:r>
                  <w:r w:rsidRPr="007D4016">
                    <w:rPr>
                      <w:rFonts w:ascii="Square721 BT" w:hAnsi="Square721 BT" w:cs="Arial"/>
                      <w:sz w:val="16"/>
                      <w:szCs w:val="12"/>
                      <w:vertAlign w:val="superscript"/>
                    </w:rPr>
                    <w:t>(2)</w:t>
                  </w:r>
                </w:p>
              </w:tc>
              <w:tc>
                <w:tcPr>
                  <w:tcW w:w="1973" w:type="dxa"/>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sz w:val="16"/>
                      <w:szCs w:val="18"/>
                    </w:rPr>
                    <w:t>±25 mm</w:t>
                  </w:r>
                </w:p>
              </w:tc>
            </w:tr>
            <w:tr w:rsidR="007D4016" w:rsidRPr="007D4016" w:rsidTr="00937C5F">
              <w:trPr>
                <w:jc w:val="center"/>
              </w:trPr>
              <w:tc>
                <w:tcPr>
                  <w:tcW w:w="1347" w:type="dxa"/>
                  <w:tcBorders>
                    <w:top w:val="nil"/>
                  </w:tcBorders>
                </w:tcPr>
                <w:p w:rsidR="007D4016" w:rsidRPr="007D4016" w:rsidRDefault="007D4016" w:rsidP="00937C5F">
                  <w:pPr>
                    <w:rPr>
                      <w:rFonts w:ascii="Square721 BT" w:hAnsi="Square721 BT" w:cs="Arial"/>
                      <w:color w:val="000000"/>
                      <w:sz w:val="16"/>
                      <w:szCs w:val="10"/>
                    </w:rPr>
                  </w:pPr>
                </w:p>
              </w:tc>
              <w:tc>
                <w:tcPr>
                  <w:tcW w:w="2080" w:type="dxa"/>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sz w:val="16"/>
                      <w:szCs w:val="18"/>
                    </w:rPr>
                    <w:t>Del muro capuchino completo</w:t>
                  </w:r>
                </w:p>
              </w:tc>
              <w:tc>
                <w:tcPr>
                  <w:tcW w:w="1973" w:type="dxa"/>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sz w:val="16"/>
                      <w:szCs w:val="18"/>
                    </w:rPr>
                    <w:t>+10</w:t>
                  </w:r>
                </w:p>
              </w:tc>
            </w:tr>
          </w:tbl>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0"/>
              </w:rPr>
              <w:t xml:space="preserve">(1) </w:t>
            </w:r>
            <w:r w:rsidRPr="007D4016">
              <w:rPr>
                <w:rFonts w:ascii="Square721 BT" w:hAnsi="Square721 BT" w:cs="Arial"/>
                <w:color w:val="000000"/>
                <w:sz w:val="16"/>
                <w:szCs w:val="16"/>
              </w:rPr>
              <w:t>La planeidad se mide a partir de una línea recta que une dos puntos cualesquiera del elemento de fábrica.</w:t>
            </w:r>
          </w:p>
          <w:p w:rsidR="007D4016" w:rsidRPr="007D4016" w:rsidRDefault="007D4016" w:rsidP="00937C5F">
            <w:pPr>
              <w:rPr>
                <w:rFonts w:ascii="Square721 BT" w:hAnsi="Square721 BT" w:cs="Arial"/>
                <w:b/>
                <w:color w:val="000000"/>
                <w:sz w:val="16"/>
                <w:szCs w:val="18"/>
              </w:rPr>
            </w:pPr>
            <w:r w:rsidRPr="007D4016">
              <w:rPr>
                <w:rFonts w:ascii="Square721 BT" w:hAnsi="Square721 BT" w:cs="Arial"/>
                <w:color w:val="000000"/>
                <w:sz w:val="16"/>
                <w:szCs w:val="10"/>
              </w:rPr>
              <w:t xml:space="preserve">(2) </w:t>
            </w:r>
            <w:r w:rsidRPr="007D4016">
              <w:rPr>
                <w:rFonts w:ascii="Square721 BT" w:hAnsi="Square721 BT" w:cs="Arial"/>
                <w:color w:val="000000"/>
                <w:sz w:val="16"/>
                <w:szCs w:val="16"/>
              </w:rPr>
              <w:t>Excluyendo el caso en que el espesor de la hoja está directamente vinculada a las tolerancias de fabricación de las piezas (en fábricas a soga o a tizón). Puede llegar al +5% del espesor de la hoja.</w:t>
            </w:r>
          </w:p>
          <w:p w:rsidR="007D4016" w:rsidRPr="007D4016" w:rsidRDefault="007D4016" w:rsidP="00937C5F">
            <w:pPr>
              <w:jc w:val="center"/>
              <w:rPr>
                <w:rFonts w:ascii="Square721 BT" w:hAnsi="Square721 BT" w:cs="Arial"/>
                <w:b/>
                <w:color w:val="000000"/>
                <w:sz w:val="16"/>
                <w:szCs w:val="18"/>
              </w:rPr>
            </w:pPr>
          </w:p>
          <w:p w:rsidR="007D4016" w:rsidRPr="007D4016" w:rsidRDefault="007D4016" w:rsidP="00937C5F">
            <w:pPr>
              <w:jc w:val="center"/>
              <w:rPr>
                <w:rFonts w:ascii="Square721 BT" w:hAnsi="Square721 BT" w:cs="Arial"/>
                <w:b/>
                <w:color w:val="000000"/>
                <w:sz w:val="16"/>
                <w:szCs w:val="18"/>
              </w:rPr>
            </w:pPr>
          </w:p>
          <w:p w:rsidR="007D4016" w:rsidRPr="007D4016" w:rsidRDefault="007D4016" w:rsidP="00937C5F">
            <w:pPr>
              <w:jc w:val="center"/>
              <w:rPr>
                <w:rFonts w:ascii="Square721 BT" w:hAnsi="Square721 BT" w:cs="Arial"/>
                <w:b/>
                <w:color w:val="000000"/>
                <w:sz w:val="16"/>
                <w:szCs w:val="18"/>
              </w:rPr>
            </w:pPr>
          </w:p>
          <w:p w:rsidR="007D4016" w:rsidRPr="007D4016" w:rsidRDefault="007D4016" w:rsidP="00937C5F">
            <w:pPr>
              <w:jc w:val="center"/>
              <w:rPr>
                <w:rFonts w:ascii="Square721 BT" w:hAnsi="Square721 BT" w:cs="Arial"/>
                <w:b/>
                <w:color w:val="000000"/>
                <w:sz w:val="16"/>
                <w:szCs w:val="18"/>
              </w:rPr>
            </w:pPr>
          </w:p>
          <w:p w:rsidR="007D4016" w:rsidRPr="007D4016" w:rsidRDefault="007D4016" w:rsidP="00937C5F">
            <w:pPr>
              <w:jc w:val="center"/>
              <w:rPr>
                <w:rFonts w:ascii="Square721 BT" w:hAnsi="Square721 BT" w:cs="Arial"/>
                <w:b/>
                <w:color w:val="000000"/>
                <w:sz w:val="16"/>
                <w:szCs w:val="18"/>
              </w:rPr>
            </w:pPr>
          </w:p>
          <w:p w:rsidR="007D4016" w:rsidRPr="007D4016" w:rsidRDefault="007D4016" w:rsidP="00937C5F">
            <w:pPr>
              <w:jc w:val="center"/>
              <w:rPr>
                <w:rFonts w:ascii="Square721 BT" w:hAnsi="Square721 BT" w:cs="Arial"/>
                <w:b/>
                <w:color w:val="000000"/>
                <w:sz w:val="16"/>
                <w:szCs w:val="18"/>
              </w:rPr>
            </w:pPr>
          </w:p>
          <w:p w:rsidR="007D4016" w:rsidRPr="007D4016" w:rsidRDefault="007D4016" w:rsidP="00937C5F">
            <w:pPr>
              <w:jc w:val="center"/>
              <w:rPr>
                <w:rFonts w:ascii="Square721 BT" w:hAnsi="Square721 BT" w:cs="Arial"/>
                <w:b/>
                <w:color w:val="000000"/>
                <w:sz w:val="16"/>
                <w:szCs w:val="18"/>
              </w:rPr>
            </w:pPr>
          </w:p>
          <w:p w:rsidR="007D4016" w:rsidRPr="007D4016" w:rsidRDefault="007D4016" w:rsidP="00937C5F">
            <w:pPr>
              <w:jc w:val="center"/>
              <w:rPr>
                <w:rFonts w:ascii="Square721 BT" w:hAnsi="Square721 BT" w:cs="Arial"/>
                <w:b/>
                <w:color w:val="000000"/>
                <w:sz w:val="16"/>
                <w:szCs w:val="18"/>
              </w:rPr>
            </w:pPr>
          </w:p>
          <w:p w:rsidR="007D4016" w:rsidRPr="007D4016" w:rsidRDefault="007D4016" w:rsidP="00937C5F">
            <w:pPr>
              <w:jc w:val="center"/>
              <w:rPr>
                <w:rFonts w:ascii="Square721 BT" w:hAnsi="Square721 BT" w:cs="Arial"/>
                <w:b/>
                <w:color w:val="000000"/>
                <w:sz w:val="16"/>
                <w:szCs w:val="18"/>
              </w:rPr>
            </w:pPr>
          </w:p>
          <w:p w:rsidR="007D4016" w:rsidRPr="007D4016" w:rsidRDefault="007D4016" w:rsidP="00937C5F">
            <w:pPr>
              <w:jc w:val="center"/>
              <w:rPr>
                <w:rFonts w:ascii="Square721 BT" w:hAnsi="Square721 BT" w:cs="Arial"/>
                <w:b/>
                <w:color w:val="000000"/>
                <w:sz w:val="16"/>
                <w:szCs w:val="18"/>
              </w:rPr>
            </w:pPr>
          </w:p>
          <w:p w:rsidR="007D4016" w:rsidRPr="007D4016" w:rsidRDefault="007D4016" w:rsidP="00937C5F">
            <w:pPr>
              <w:jc w:val="center"/>
              <w:rPr>
                <w:rFonts w:ascii="Square721 BT" w:hAnsi="Square721 BT" w:cs="Arial"/>
                <w:b/>
                <w:color w:val="000000"/>
                <w:sz w:val="16"/>
                <w:szCs w:val="18"/>
              </w:rPr>
            </w:pPr>
          </w:p>
          <w:p w:rsidR="007D4016" w:rsidRPr="007D4016" w:rsidRDefault="007D4016" w:rsidP="00937C5F">
            <w:pPr>
              <w:jc w:val="center"/>
              <w:rPr>
                <w:rFonts w:ascii="Square721 BT" w:hAnsi="Square721 BT" w:cs="Arial"/>
                <w:b/>
                <w:color w:val="000000"/>
                <w:sz w:val="16"/>
                <w:szCs w:val="18"/>
              </w:rPr>
            </w:pPr>
          </w:p>
          <w:p w:rsidR="007D4016" w:rsidRPr="007D4016" w:rsidRDefault="007D4016" w:rsidP="00937C5F">
            <w:pPr>
              <w:jc w:val="center"/>
              <w:rPr>
                <w:rFonts w:ascii="Square721 BT" w:hAnsi="Square721 BT" w:cs="Arial"/>
                <w:b/>
                <w:color w:val="000000"/>
                <w:sz w:val="16"/>
                <w:szCs w:val="18"/>
              </w:rPr>
            </w:pPr>
          </w:p>
          <w:p w:rsidR="007D4016" w:rsidRPr="007D4016" w:rsidRDefault="007D4016" w:rsidP="00937C5F">
            <w:pPr>
              <w:jc w:val="center"/>
              <w:rPr>
                <w:rFonts w:ascii="Square721 BT" w:hAnsi="Square721 BT" w:cs="Arial"/>
                <w:sz w:val="16"/>
              </w:rPr>
            </w:pPr>
          </w:p>
        </w:tc>
      </w:tr>
      <w:tr w:rsidR="007D4016" w:rsidRPr="007D4016" w:rsidTr="00E868D7">
        <w:trPr>
          <w:cantSplit/>
          <w:trHeight w:val="34"/>
        </w:trPr>
        <w:tc>
          <w:tcPr>
            <w:tcW w:w="223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0"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4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color w:val="000000"/>
                <w:sz w:val="16"/>
                <w:szCs w:val="20"/>
              </w:rPr>
            </w:pPr>
          </w:p>
        </w:tc>
      </w:tr>
      <w:tr w:rsidR="007D4016" w:rsidRPr="007D4016" w:rsidTr="00E868D7">
        <w:trPr>
          <w:cantSplit/>
          <w:trHeight w:val="34"/>
        </w:trPr>
        <w:tc>
          <w:tcPr>
            <w:tcW w:w="2233"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color w:val="000000"/>
                <w:sz w:val="16"/>
              </w:rPr>
              <w:t>8.3 Morteros y hormigones de relleno</w:t>
            </w: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6"/>
              </w:numPr>
              <w:rPr>
                <w:rFonts w:ascii="Square721 BT" w:hAnsi="Square721 BT" w:cs="Arial"/>
                <w:sz w:val="16"/>
              </w:rPr>
            </w:pPr>
            <w:r w:rsidRPr="007D4016">
              <w:rPr>
                <w:rFonts w:ascii="Square721 BT" w:hAnsi="Square721 BT" w:cs="Arial"/>
                <w:color w:val="000000"/>
                <w:sz w:val="16"/>
                <w:szCs w:val="20"/>
              </w:rPr>
              <w:t>Se admite la mezcla manual únicamente en proyectos con categoría de ejecución C. El mortero no se ensuciará durante su manipulación posterior.</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6"/>
              </w:numPr>
              <w:rPr>
                <w:rFonts w:ascii="Square721 BT" w:hAnsi="Square721 BT" w:cs="Arial"/>
                <w:sz w:val="16"/>
              </w:rPr>
            </w:pPr>
            <w:r w:rsidRPr="007D4016">
              <w:rPr>
                <w:rFonts w:ascii="Square721 BT" w:hAnsi="Square721 BT" w:cs="Arial"/>
                <w:color w:val="000000"/>
                <w:sz w:val="16"/>
                <w:szCs w:val="20"/>
              </w:rPr>
              <w:t>El mortero y el hormigón de relleno se emplearán antes de iniciarse el fraguado. El mortero u hormigón que haya iniciado el fraguado se desechará y no se reutilizará.</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6"/>
              </w:numPr>
              <w:rPr>
                <w:rFonts w:ascii="Square721 BT" w:hAnsi="Square721 BT" w:cs="Arial"/>
                <w:sz w:val="16"/>
              </w:rPr>
            </w:pPr>
            <w:r w:rsidRPr="007D4016">
              <w:rPr>
                <w:rFonts w:ascii="Square721 BT" w:hAnsi="Square721 BT" w:cs="Arial"/>
                <w:color w:val="000000"/>
                <w:sz w:val="16"/>
                <w:szCs w:val="20"/>
              </w:rPr>
              <w:t>Al dosificar los componentes del hormigón de relleno se considerará la absorción de las piezas de la fábrica y de las juntas de mortero, que pueden reducir su contenido de agua.</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6"/>
              </w:numPr>
              <w:rPr>
                <w:rFonts w:ascii="Square721 BT" w:hAnsi="Square721 BT" w:cs="Arial"/>
                <w:sz w:val="16"/>
              </w:rPr>
            </w:pPr>
            <w:r w:rsidRPr="007D4016">
              <w:rPr>
                <w:rFonts w:ascii="Square721 BT" w:hAnsi="Square721 BT" w:cs="Arial"/>
                <w:sz w:val="16"/>
              </w:rPr>
              <w:t>El hormigón tendrá docilidad suficiente para rellenar completamente los huecos en que se vierta y sin segregación.</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6"/>
              </w:numPr>
              <w:rPr>
                <w:rFonts w:ascii="Square721 BT" w:hAnsi="Square721 BT" w:cs="Arial"/>
                <w:sz w:val="16"/>
              </w:rPr>
            </w:pPr>
            <w:r w:rsidRPr="007D4016">
              <w:rPr>
                <w:rFonts w:ascii="Square721 BT" w:hAnsi="Square721 BT" w:cs="Arial"/>
                <w:color w:val="000000"/>
                <w:sz w:val="16"/>
                <w:szCs w:val="20"/>
              </w:rPr>
              <w:t>Al mortero no se le añadirán aglomerantes, áridos, aditivos ni agua después de su amasado.</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6"/>
              </w:numPr>
              <w:rPr>
                <w:rFonts w:ascii="Square721 BT" w:hAnsi="Square721 BT" w:cs="Arial"/>
                <w:sz w:val="16"/>
              </w:rPr>
            </w:pPr>
            <w:r w:rsidRPr="007D4016">
              <w:rPr>
                <w:rFonts w:ascii="Square721 BT" w:hAnsi="Square721 BT" w:cs="Arial"/>
                <w:color w:val="000000"/>
                <w:sz w:val="16"/>
                <w:szCs w:val="20"/>
              </w:rPr>
              <w:t>Cuando se establezca la determinación mediante ensayos de la resistencia del mortero, se usará la UNE EN 1015-11:2000.</w:t>
            </w:r>
          </w:p>
        </w:tc>
      </w:tr>
      <w:tr w:rsidR="007D4016" w:rsidRPr="007D4016" w:rsidTr="00E868D7">
        <w:trPr>
          <w:cantSplit/>
          <w:trHeight w:val="34"/>
        </w:trPr>
        <w:tc>
          <w:tcPr>
            <w:tcW w:w="2233"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6"/>
              </w:numPr>
              <w:rPr>
                <w:rFonts w:ascii="Square721 BT" w:hAnsi="Square721 BT" w:cs="Arial"/>
                <w:sz w:val="16"/>
              </w:rPr>
            </w:pPr>
            <w:r w:rsidRPr="007D4016">
              <w:rPr>
                <w:rFonts w:ascii="Square721 BT" w:hAnsi="Square721 BT" w:cs="Arial"/>
                <w:color w:val="000000"/>
                <w:sz w:val="16"/>
                <w:szCs w:val="20"/>
              </w:rPr>
              <w:t>Antes de rellenar de hormigón la cámara de un muro armado, se limpiará de restos de mortero y escombro. El relleno se realizará por tongadas, asegurando que se macizan todos los huecos y no se segrega el hormigón. La secuencia de las operaciones conseguirá que la fábrica tenga la resistencia precisa para soportar la presión del hormigón fresco.</w:t>
            </w:r>
          </w:p>
        </w:tc>
      </w:tr>
      <w:tr w:rsidR="007D4016" w:rsidRPr="007D4016" w:rsidTr="00E868D7">
        <w:trPr>
          <w:cantSplit/>
          <w:trHeight w:val="34"/>
        </w:trPr>
        <w:tc>
          <w:tcPr>
            <w:tcW w:w="223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0"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4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color w:val="000000"/>
                <w:sz w:val="16"/>
                <w:szCs w:val="20"/>
              </w:rPr>
            </w:pPr>
          </w:p>
        </w:tc>
      </w:tr>
      <w:tr w:rsidR="007D4016" w:rsidRPr="007D4016" w:rsidTr="00E868D7">
        <w:trPr>
          <w:cantSplit/>
          <w:trHeight w:val="34"/>
        </w:trPr>
        <w:tc>
          <w:tcPr>
            <w:tcW w:w="2233"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color w:val="000000"/>
                <w:sz w:val="16"/>
              </w:rPr>
              <w:t>8.4 Armaduras</w:t>
            </w: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7"/>
              </w:numPr>
              <w:rPr>
                <w:rFonts w:ascii="Square721 BT" w:hAnsi="Square721 BT" w:cs="Arial"/>
                <w:sz w:val="16"/>
              </w:rPr>
            </w:pPr>
            <w:r w:rsidRPr="007D4016">
              <w:rPr>
                <w:rFonts w:ascii="Square721 BT" w:hAnsi="Square721 BT" w:cs="Arial"/>
                <w:color w:val="000000"/>
                <w:sz w:val="16"/>
                <w:szCs w:val="20"/>
              </w:rPr>
              <w:t>Las barras y las armaduras de tendel se almacenarán, se doblarán y se colocarán en la fábrica sin que sufran daños que las inutilicen para su función (posibles erosiones que causen discontinuidades en la película autoprotectora, ya sea en el revestimiento de resina epoxídica o en el galvanizado).</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7"/>
              </w:numPr>
              <w:rPr>
                <w:rFonts w:ascii="Square721 BT" w:hAnsi="Square721 BT" w:cs="Arial"/>
                <w:sz w:val="16"/>
              </w:rPr>
            </w:pPr>
            <w:r w:rsidRPr="007D4016">
              <w:rPr>
                <w:rFonts w:ascii="Square721 BT" w:hAnsi="Square721 BT" w:cs="Arial"/>
                <w:color w:val="000000"/>
                <w:sz w:val="16"/>
                <w:szCs w:val="20"/>
              </w:rPr>
              <w:t>Toda armadura se examinará superficialmente antes de colocarla, y se comprobará que esté libre de sustancias perjudiciales que puedan afectar al acero, al hormigón, al mortero o a la adherencia entre ellos.</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7"/>
              </w:numPr>
              <w:rPr>
                <w:rFonts w:ascii="Square721 BT" w:hAnsi="Square721 BT" w:cs="Arial"/>
                <w:sz w:val="16"/>
              </w:rPr>
            </w:pPr>
            <w:r w:rsidRPr="007D4016">
              <w:rPr>
                <w:rFonts w:ascii="Square721 BT" w:hAnsi="Square721 BT" w:cs="Arial"/>
                <w:color w:val="000000"/>
                <w:sz w:val="16"/>
                <w:szCs w:val="20"/>
              </w:rPr>
              <w:t>Se evitarán los daños mecánicos, rotura en las soldaduras de las armaduras de tendel, y depósitos superficiales que afecten a la adherencia.</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7"/>
              </w:numPr>
              <w:rPr>
                <w:rFonts w:ascii="Square721 BT" w:hAnsi="Square721 BT" w:cs="Arial"/>
                <w:sz w:val="16"/>
              </w:rPr>
            </w:pPr>
            <w:r w:rsidRPr="007D4016">
              <w:rPr>
                <w:rFonts w:ascii="Square721 BT" w:hAnsi="Square721 BT" w:cs="Arial"/>
                <w:color w:val="000000"/>
                <w:sz w:val="16"/>
                <w:szCs w:val="20"/>
              </w:rPr>
              <w:t>Se emplearán separadores y estribos cuando se precisen para mantener las armaduras en su posición con el recubrimiento especificado.</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7"/>
              </w:numPr>
              <w:rPr>
                <w:rFonts w:ascii="Square721 BT" w:hAnsi="Square721 BT" w:cs="Arial"/>
                <w:sz w:val="16"/>
              </w:rPr>
            </w:pPr>
            <w:r w:rsidRPr="007D4016">
              <w:rPr>
                <w:rFonts w:ascii="Square721 BT" w:hAnsi="Square721 BT" w:cs="Arial"/>
                <w:color w:val="000000"/>
                <w:sz w:val="16"/>
                <w:szCs w:val="20"/>
              </w:rPr>
              <w:t>Cuando sea necesario, se atará la armadura con alambre para asegurar que no se mueva mientras se vierte el mortero u el hormigón de relleno.</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7"/>
              </w:numPr>
              <w:rPr>
                <w:rFonts w:ascii="Square721 BT" w:hAnsi="Square721 BT" w:cs="Arial"/>
                <w:sz w:val="16"/>
              </w:rPr>
            </w:pPr>
            <w:r w:rsidRPr="007D4016">
              <w:rPr>
                <w:rFonts w:ascii="Square721 BT" w:hAnsi="Square721 BT" w:cs="Arial"/>
                <w:color w:val="000000"/>
                <w:sz w:val="16"/>
                <w:szCs w:val="20"/>
              </w:rPr>
              <w:t>Las armaduras se solaparán sólo donde lo permita la dirección facultativa, bien de manera expresa o por referencia a indicaciones reflejadas en planos.</w:t>
            </w:r>
          </w:p>
        </w:tc>
      </w:tr>
      <w:tr w:rsidR="007D4016" w:rsidRPr="007D4016" w:rsidTr="00E868D7">
        <w:trPr>
          <w:cantSplit/>
          <w:trHeight w:val="34"/>
        </w:trPr>
        <w:tc>
          <w:tcPr>
            <w:tcW w:w="2233"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7"/>
              </w:numPr>
              <w:rPr>
                <w:rFonts w:ascii="Square721 BT" w:hAnsi="Square721 BT" w:cs="Arial"/>
                <w:sz w:val="16"/>
              </w:rPr>
            </w:pPr>
            <w:r w:rsidRPr="007D4016">
              <w:rPr>
                <w:rFonts w:ascii="Square721 BT" w:hAnsi="Square721 BT" w:cs="Arial"/>
                <w:color w:val="000000"/>
                <w:sz w:val="16"/>
                <w:szCs w:val="20"/>
              </w:rPr>
              <w:t>En muros con pilastras armadas, la armadura principal se fijará con antelación suficiente para ejecutar la fábrica sin entorpecimiento. Los huecos de fábrica en que se incluye la armadura se irán rellenando con mortero u hormigón al levantarse la fábrica.</w:t>
            </w:r>
          </w:p>
        </w:tc>
      </w:tr>
      <w:tr w:rsidR="007D4016" w:rsidRPr="007D4016" w:rsidTr="00E868D7">
        <w:trPr>
          <w:cantSplit/>
          <w:trHeight w:val="34"/>
        </w:trPr>
        <w:tc>
          <w:tcPr>
            <w:tcW w:w="223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0"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4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color w:val="000000"/>
                <w:sz w:val="16"/>
                <w:szCs w:val="20"/>
              </w:rPr>
            </w:pPr>
          </w:p>
        </w:tc>
      </w:tr>
      <w:tr w:rsidR="007D4016" w:rsidRPr="007D4016" w:rsidTr="00E868D7">
        <w:trPr>
          <w:cantSplit/>
          <w:trHeight w:val="34"/>
        </w:trPr>
        <w:tc>
          <w:tcPr>
            <w:tcW w:w="2233"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color w:val="000000"/>
                <w:sz w:val="16"/>
              </w:rPr>
              <w:t>8.5 Protección de fábricas en ejecución</w:t>
            </w: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8"/>
              </w:numPr>
              <w:rPr>
                <w:rFonts w:ascii="Square721 BT" w:hAnsi="Square721 BT" w:cs="Arial"/>
                <w:sz w:val="16"/>
              </w:rPr>
            </w:pPr>
            <w:r w:rsidRPr="007D4016">
              <w:rPr>
                <w:rFonts w:ascii="Square721 BT" w:hAnsi="Square721 BT" w:cs="Arial"/>
                <w:color w:val="000000"/>
                <w:sz w:val="16"/>
                <w:szCs w:val="20"/>
              </w:rPr>
              <w:t>Las fábricas recién construidas se protegerán contra daños físicos, (por ejemplo, colisiones), y contra acciones climáticas.</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8"/>
              </w:numPr>
              <w:rPr>
                <w:rFonts w:ascii="Square721 BT" w:hAnsi="Square721 BT" w:cs="Arial"/>
                <w:sz w:val="16"/>
              </w:rPr>
            </w:pPr>
            <w:r w:rsidRPr="007D4016">
              <w:rPr>
                <w:rFonts w:ascii="Square721 BT" w:hAnsi="Square721 BT" w:cs="Arial"/>
                <w:color w:val="000000"/>
                <w:sz w:val="16"/>
                <w:szCs w:val="20"/>
              </w:rPr>
              <w:t>La coronación de los muros se cubrirá para impedir el lavado del mortero de las juntas por efecto de la lluvia y evitar eflorescencias, desconchados por caliches y daños en los materiales higroscópicos.</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8"/>
              </w:numPr>
              <w:rPr>
                <w:rFonts w:ascii="Square721 BT" w:hAnsi="Square721 BT" w:cs="Arial"/>
                <w:sz w:val="16"/>
              </w:rPr>
            </w:pPr>
            <w:r w:rsidRPr="007D4016">
              <w:rPr>
                <w:rFonts w:ascii="Square721 BT" w:hAnsi="Square721 BT" w:cs="Arial"/>
                <w:color w:val="000000"/>
                <w:sz w:val="16"/>
                <w:szCs w:val="20"/>
              </w:rPr>
              <w:t>Se tomarán precauciones para mantener la humedad de la fábrica hasta el final del fraguado, especialmente en condiciones desfavorables, tales como baja humedad relativa, altas temperaturas o fuertes corrientes de aire.</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8"/>
              </w:numPr>
              <w:rPr>
                <w:rFonts w:ascii="Square721 BT" w:hAnsi="Square721 BT" w:cs="Arial"/>
                <w:sz w:val="16"/>
              </w:rPr>
            </w:pPr>
            <w:r w:rsidRPr="007D4016">
              <w:rPr>
                <w:rFonts w:ascii="Square721 BT" w:hAnsi="Square721 BT" w:cs="Arial"/>
                <w:color w:val="000000"/>
                <w:sz w:val="16"/>
                <w:szCs w:val="20"/>
              </w:rPr>
              <w:t>Se tomarán precauciones para evitar daños a la fábrica recién construida por efecto de las heladas.</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8"/>
              </w:numPr>
              <w:rPr>
                <w:rFonts w:ascii="Square721 BT" w:hAnsi="Square721 BT" w:cs="Arial"/>
                <w:sz w:val="16"/>
              </w:rPr>
            </w:pPr>
            <w:r w:rsidRPr="007D4016">
              <w:rPr>
                <w:rFonts w:ascii="Square721 BT" w:hAnsi="Square721 BT" w:cs="Arial"/>
                <w:color w:val="000000"/>
                <w:sz w:val="16"/>
                <w:szCs w:val="20"/>
              </w:rPr>
              <w:t>Si fuese necesario, aquellos muros que queden temporalmente sin arriostrar y sin carga estabilizante pero que puedan estar sometidos a cargas de viento o de ejecución, se acodalarán provisionalmente, para mantener su estabilidad.</w:t>
            </w:r>
          </w:p>
        </w:tc>
      </w:tr>
      <w:tr w:rsidR="007D4016" w:rsidRPr="007D4016" w:rsidTr="00E868D7">
        <w:trPr>
          <w:cantSplit/>
          <w:trHeight w:val="34"/>
        </w:trPr>
        <w:tc>
          <w:tcPr>
            <w:tcW w:w="2233"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78"/>
              </w:numPr>
              <w:rPr>
                <w:rFonts w:ascii="Square721 BT" w:hAnsi="Square721 BT" w:cs="Arial"/>
                <w:sz w:val="16"/>
              </w:rPr>
            </w:pPr>
            <w:r w:rsidRPr="007D4016">
              <w:rPr>
                <w:rFonts w:ascii="Square721 BT" w:hAnsi="Square721 BT" w:cs="Arial"/>
                <w:color w:val="000000"/>
                <w:sz w:val="16"/>
                <w:szCs w:val="20"/>
              </w:rPr>
              <w:t>Se limitará la altura de la fábrica que se ejecute en un día para evitar inestabilidades e incidentes mientras el mortero está fresco. Para determinar el límite adecuado se tendrán en el espesor del muro, el tipo de mortero, la forma y densidad de las piezas y el grado de exposición al viento.</w:t>
            </w:r>
          </w:p>
        </w:tc>
      </w:tr>
    </w:tbl>
    <w:p w:rsidR="007D4016" w:rsidRPr="007D4016" w:rsidRDefault="007D4016" w:rsidP="007D4016">
      <w:pPr>
        <w:rPr>
          <w:rFonts w:ascii="Square721 BT" w:hAnsi="Square721 BT" w:cs="Arial"/>
          <w:sz w:val="16"/>
          <w:szCs w:val="2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5"/>
      </w:tblGrid>
      <w:tr w:rsidR="007D4016" w:rsidRPr="007D4016" w:rsidTr="00251DBD">
        <w:trPr>
          <w:cantSplit/>
          <w:trHeight w:val="34"/>
        </w:trPr>
        <w:tc>
          <w:tcPr>
            <w:tcW w:w="9356"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rPr>
                <w:rFonts w:ascii="Square721 BT" w:hAnsi="Square721 BT" w:cs="Arial"/>
                <w:b/>
                <w:color w:val="FFFFFF"/>
                <w:sz w:val="16"/>
                <w:szCs w:val="16"/>
              </w:rPr>
            </w:pPr>
            <w:r w:rsidRPr="00251DBD">
              <w:rPr>
                <w:rFonts w:ascii="Square721 BT" w:hAnsi="Square721 BT" w:cs="Arial"/>
                <w:b/>
                <w:color w:val="006699"/>
                <w:sz w:val="16"/>
                <w:szCs w:val="16"/>
              </w:rPr>
              <w:t>ANEJO H. NORMAS DE REFERENCIA</w:t>
            </w:r>
          </w:p>
        </w:tc>
      </w:tr>
      <w:tr w:rsidR="007D4016" w:rsidRPr="007D4016" w:rsidTr="00251DBD">
        <w:trPr>
          <w:cantSplit/>
          <w:trHeight w:val="34"/>
        </w:trPr>
        <w:tc>
          <w:tcPr>
            <w:tcW w:w="9356" w:type="dxa"/>
            <w:gridSpan w:val="3"/>
            <w:tcBorders>
              <w:top w:val="single" w:sz="4" w:space="0" w:color="auto"/>
              <w:left w:val="nil"/>
              <w:bottom w:val="nil"/>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szCs w:val="20"/>
              </w:rPr>
              <w:t xml:space="preserve">Normas UNE </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771-1:2011+A1:2016 Especificaciones de piezas para fábrica de albañilería. Parte 1: Piezas de arcilla cocida</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771-2:2011+A1:2016 Especificaciones de piezas para fábrica de albañilería. Parte 2: Piezas silicocalcáreas.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lang w:val="en-GB"/>
              </w:rPr>
            </w:pPr>
            <w:r w:rsidRPr="007D4016">
              <w:rPr>
                <w:rFonts w:ascii="Square721 BT" w:hAnsi="Square721 BT"/>
                <w:sz w:val="16"/>
                <w:szCs w:val="16"/>
              </w:rPr>
              <w:t>*UNE-EN 771-3:2011+A1:2016 Especificaciones de piezas para fábrica de albañilería. Parte 3: Bloques de hormigón (áridos densos y ligeros).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lang w:val="en-GB"/>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lang w:val="en-GB"/>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771-4:2011+A1:2016 Especificaciones de piezas para fábrica de albañilería. Parte 4: Bloques de hormigón celular curado en autoclave.</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771-5:2011+A1:2016 Especificaciones de piezas para fábrica de albañilería. Parte 5: Piezas de piedra artificial.</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771-6:2012+A1:2016 Especificaciones de piezas para fábrica de albañilería. Parte 6: Piezas de albañilería de piedra natural.</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772-1:2011+A1:2016 Métodos de ensayo de piezas para fábrica de albañilería. Parte 1: Determinación de la resistencia a compresión.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845-1:2014 Especificación de componentes auxiliares para fábricas de albañilería. Parte 1: Llaves, amarres, estribos y ménsulas.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845-3:2014 Especificación de componentes auxiliares para fábricas de albañilería. Parte 3: Armaduras de junta de tendel de malla de acero.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846-2:2001 Métodos de ensayo de componentes auxiliares para fábricas de albañilería. Parte 2: Determinación de la adhesión de las armaduras de tendel prefabricadas en juntas de mortero.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846-5:2013 Métodos de ensayo de componentes auxiliares para fábricas de albañilería. Parte 5: Determinación de la resistencia a tracción y a compresión de las características de carga-desplazamiento de las llaves (ensayo entre dos elementos).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846-6:2015 Métodos de ensayo de componentes auxiliares para fábricas de albañilería. Parte 6: Determinación de la resistencia a tracción y a compresión y de las características de carga-desplazamiento de las llaves (ensayo sobre un solo extremo)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998-2:2018 Especificaciones de los morteros para albañilería. Parte 2: Morteros para albañilería.</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1015-11:2000 Métodos de ensayo de los morteros para albañilería. Parte 11: Determinación de la resistencia a flexión y a compresión del mortero endurecido (+UNE-EN 1015-11:2000/A1:2007).</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1052-1:1999 Métodos de ensayo para fábricas de albañilería. Parte 1: Determinación de la resistencia a compresión.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1052-2:2000 Métodos de ensayo para fábricas de albañilería. Parte 2: Determinación de la resistencia a la flexión.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1052-3:2003 Métodos de ensayo para fábricas de albañilería. Parte 3: Determinación de la resistencia inicial a cortante (+UNE-EN 1052- 3:2003/A1:2008).</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1052-4:2001 Métodos de ensayo para fábrica de albañilería. Parte 4: Determinación de la resistencia al cizallamiento incluyendo la barrera al agua por capilaridad.</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10080:2006 Acero para el armado del hormigón. Acero soldable para armaduras de hormigón armado. Generalidades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10088-1:2015 Aceros inoxidables. Parte 1: Relación de aceros inoxidables.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 xml:space="preserve">UNE-EN 10088-2:2015 Aceros inoxidables. Parte 2: Condiciones técnicas de suministro para chapas y bandas de acero resistentes a la corrosión para usos generales. </w:t>
            </w:r>
          </w:p>
        </w:tc>
      </w:tr>
      <w:tr w:rsidR="007D4016" w:rsidRPr="007D4016" w:rsidTr="00E868D7">
        <w:trPr>
          <w:cantSplit/>
          <w:trHeight w:val="34"/>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10088-3:2015 Aceros inoxidables. Parte 3: Condiciones técnicas de suministro para productos semi-acabados, barras, alambrón, alambre, perfiles y productos calibrados de aceros resistentes a la corrosión para usos generales</w:t>
            </w:r>
          </w:p>
        </w:tc>
      </w:tr>
    </w:tbl>
    <w:p w:rsidR="007D4016" w:rsidRPr="007D4016" w:rsidRDefault="007D4016" w:rsidP="007D4016">
      <w:pPr>
        <w:rPr>
          <w:rFonts w:ascii="Square721 BT" w:hAnsi="Square721 BT" w:cs="Arial"/>
          <w:sz w:val="16"/>
          <w:szCs w:val="20"/>
        </w:rPr>
      </w:pPr>
    </w:p>
    <w:p w:rsidR="007D4016" w:rsidRPr="007D4016" w:rsidRDefault="007D4016" w:rsidP="007D4016">
      <w:pPr>
        <w:rPr>
          <w:rFonts w:ascii="Square721 BT" w:hAnsi="Square721 BT" w:cs="Arial"/>
          <w:sz w:val="16"/>
          <w:szCs w:val="20"/>
        </w:rPr>
      </w:pPr>
    </w:p>
    <w:p w:rsidR="007D4016" w:rsidRPr="007D4016" w:rsidRDefault="007D4016" w:rsidP="007D4016">
      <w:pPr>
        <w:rPr>
          <w:rFonts w:ascii="Square721 BT" w:hAnsi="Square721 BT" w:cs="Arial"/>
          <w:sz w:val="16"/>
          <w:szCs w:val="20"/>
        </w:rPr>
      </w:pPr>
    </w:p>
    <w:p w:rsidR="007D4016" w:rsidRPr="007D4016" w:rsidRDefault="007D4016" w:rsidP="007D4016">
      <w:pPr>
        <w:rPr>
          <w:rFonts w:ascii="Square721 BT" w:hAnsi="Square721 BT" w:cs="Arial"/>
          <w:sz w:val="16"/>
          <w:szCs w:val="20"/>
        </w:rPr>
      </w:pPr>
    </w:p>
    <w:p w:rsidR="007D4016" w:rsidRPr="007D4016" w:rsidRDefault="007D4016" w:rsidP="007D4016">
      <w:pPr>
        <w:rPr>
          <w:rFonts w:ascii="Square721 BT" w:hAnsi="Square721 BT" w:cs="Arial"/>
          <w:sz w:val="16"/>
          <w:szCs w:val="20"/>
        </w:rPr>
      </w:pPr>
    </w:p>
    <w:p w:rsidR="007D4016" w:rsidRPr="007D4016" w:rsidRDefault="007D4016" w:rsidP="007D4016">
      <w:pPr>
        <w:autoSpaceDE w:val="0"/>
        <w:autoSpaceDN w:val="0"/>
        <w:adjustRightInd w:val="0"/>
        <w:rPr>
          <w:rFonts w:ascii="Square721 BT" w:hAnsi="Square721 BT" w:cs="Arial"/>
          <w:b/>
          <w:bCs/>
          <w:color w:val="000000"/>
          <w:sz w:val="16"/>
          <w:szCs w:val="20"/>
        </w:rPr>
      </w:pPr>
      <w:r w:rsidRPr="007D4016">
        <w:rPr>
          <w:rFonts w:ascii="Square721 BT" w:hAnsi="Square721 BT" w:cs="Arial"/>
          <w:b/>
          <w:bCs/>
          <w:color w:val="000000"/>
          <w:sz w:val="16"/>
          <w:szCs w:val="20"/>
        </w:rPr>
        <w:br w:type="page"/>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33"/>
        <w:gridCol w:w="280"/>
        <w:gridCol w:w="6843"/>
      </w:tblGrid>
      <w:tr w:rsidR="007D4016" w:rsidRPr="007D4016" w:rsidTr="00251DBD">
        <w:trPr>
          <w:cantSplit/>
          <w:trHeight w:val="143"/>
        </w:trPr>
        <w:tc>
          <w:tcPr>
            <w:tcW w:w="9356"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pStyle w:val="Ttulo9"/>
              <w:numPr>
                <w:ilvl w:val="0"/>
                <w:numId w:val="0"/>
              </w:numPr>
              <w:ind w:left="6300"/>
              <w:jc w:val="both"/>
              <w:rPr>
                <w:rFonts w:ascii="Square721 BT" w:hAnsi="Square721 BT" w:cs="Arial"/>
                <w:sz w:val="16"/>
              </w:rPr>
            </w:pPr>
            <w:r w:rsidRPr="007D4016">
              <w:rPr>
                <w:rFonts w:ascii="Square721 BT" w:hAnsi="Square721 BT" w:cs="Arial"/>
                <w:sz w:val="16"/>
              </w:rPr>
              <w:lastRenderedPageBreak/>
              <w:t xml:space="preserve">ESTRUCTURA DE MADERA-Según DB </w:t>
            </w:r>
            <w:r w:rsidRPr="007D4016">
              <w:rPr>
                <w:rFonts w:ascii="Square721 BT" w:hAnsi="Square721 BT" w:cs="Arial"/>
                <w:sz w:val="16"/>
                <w:szCs w:val="168"/>
              </w:rPr>
              <w:t xml:space="preserve">SE M </w:t>
            </w:r>
            <w:r w:rsidRPr="007D4016">
              <w:rPr>
                <w:rFonts w:ascii="Square721 BT" w:hAnsi="Square721 BT" w:cs="Arial"/>
                <w:sz w:val="16"/>
                <w:szCs w:val="56"/>
              </w:rPr>
              <w:t>Seguridad Estructural-Madera</w:t>
            </w:r>
          </w:p>
        </w:tc>
      </w:tr>
      <w:tr w:rsidR="007D4016" w:rsidRPr="007D4016" w:rsidTr="00251DBD">
        <w:trPr>
          <w:cantSplit/>
          <w:trHeight w:val="65"/>
        </w:trPr>
        <w:tc>
          <w:tcPr>
            <w:tcW w:w="9356" w:type="dxa"/>
            <w:gridSpan w:val="3"/>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rPr>
            </w:pPr>
          </w:p>
        </w:tc>
      </w:tr>
      <w:tr w:rsidR="007D4016" w:rsidRPr="007D4016" w:rsidTr="00251DBD">
        <w:trPr>
          <w:cantSplit/>
          <w:trHeight w:val="34"/>
        </w:trPr>
        <w:tc>
          <w:tcPr>
            <w:tcW w:w="9356"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rPr>
                <w:rFonts w:ascii="Square721 BT" w:hAnsi="Square721 BT" w:cs="Arial"/>
                <w:b/>
                <w:bCs/>
                <w:sz w:val="16"/>
              </w:rPr>
            </w:pPr>
            <w:r w:rsidRPr="00251DBD">
              <w:rPr>
                <w:rFonts w:ascii="Square721 BT" w:hAnsi="Square721 BT" w:cs="Arial"/>
                <w:b/>
                <w:bCs/>
                <w:color w:val="006699"/>
                <w:sz w:val="16"/>
                <w:szCs w:val="28"/>
              </w:rPr>
              <w:t xml:space="preserve">13 CONTROL </w:t>
            </w:r>
          </w:p>
        </w:tc>
      </w:tr>
      <w:tr w:rsidR="007D4016" w:rsidRPr="007D4016" w:rsidTr="00251DBD">
        <w:trPr>
          <w:cantSplit/>
          <w:trHeight w:val="137"/>
        </w:trPr>
        <w:tc>
          <w:tcPr>
            <w:tcW w:w="2233"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c>
          <w:tcPr>
            <w:tcW w:w="280" w:type="dxa"/>
            <w:tcBorders>
              <w:top w:val="single" w:sz="4" w:space="0" w:color="auto"/>
              <w:left w:val="nil"/>
              <w:bottom w:val="nil"/>
              <w:right w:val="nil"/>
            </w:tcBorders>
          </w:tcPr>
          <w:p w:rsidR="007D4016" w:rsidRPr="007D4016" w:rsidRDefault="007D4016" w:rsidP="00937C5F">
            <w:pPr>
              <w:jc w:val="center"/>
              <w:rPr>
                <w:rFonts w:ascii="Square721 BT" w:hAnsi="Square721 BT" w:cs="Arial"/>
                <w:b/>
                <w:bCs/>
                <w:sz w:val="16"/>
              </w:rPr>
            </w:pPr>
          </w:p>
        </w:tc>
        <w:tc>
          <w:tcPr>
            <w:tcW w:w="6843"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r>
      <w:tr w:rsidR="007D4016" w:rsidRPr="007D4016" w:rsidTr="00E868D7">
        <w:trPr>
          <w:cantSplit/>
          <w:trHeight w:val="34"/>
        </w:trPr>
        <w:tc>
          <w:tcPr>
            <w:tcW w:w="2233"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rPr>
              <w:t>13.1 Suministro y recepción de los productos</w:t>
            </w: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937C5F">
            <w:pPr>
              <w:ind w:left="720"/>
              <w:rPr>
                <w:rFonts w:ascii="Square721 BT" w:hAnsi="Square721 BT" w:cs="Arial"/>
                <w:sz w:val="16"/>
              </w:rPr>
            </w:pPr>
          </w:p>
        </w:tc>
      </w:tr>
      <w:tr w:rsidR="007D4016" w:rsidRPr="007D4016" w:rsidTr="00E868D7">
        <w:trPr>
          <w:cantSplit/>
          <w:trHeight w:val="137"/>
        </w:trPr>
        <w:tc>
          <w:tcPr>
            <w:tcW w:w="2233"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c>
          <w:tcPr>
            <w:tcW w:w="280" w:type="dxa"/>
            <w:tcBorders>
              <w:top w:val="nil"/>
              <w:left w:val="nil"/>
              <w:bottom w:val="nil"/>
              <w:right w:val="nil"/>
            </w:tcBorders>
          </w:tcPr>
          <w:p w:rsidR="007D4016" w:rsidRPr="007D4016" w:rsidRDefault="007D4016" w:rsidP="00937C5F">
            <w:pPr>
              <w:jc w:val="center"/>
              <w:rPr>
                <w:rFonts w:ascii="Square721 BT" w:hAnsi="Square721 BT" w:cs="Arial"/>
                <w:b/>
                <w:bCs/>
                <w:sz w:val="16"/>
              </w:rPr>
            </w:pPr>
          </w:p>
        </w:tc>
        <w:tc>
          <w:tcPr>
            <w:tcW w:w="6843"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r>
      <w:tr w:rsidR="007D4016" w:rsidRPr="007D4016" w:rsidTr="00E868D7">
        <w:trPr>
          <w:cantSplit/>
          <w:trHeight w:val="397"/>
        </w:trPr>
        <w:tc>
          <w:tcPr>
            <w:tcW w:w="2233"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lastRenderedPageBreak/>
              <w:t>13.1.1 Identificación del suministro</w:t>
            </w: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136"/>
              </w:numPr>
              <w:rPr>
                <w:rFonts w:ascii="Square721 BT" w:hAnsi="Square721 BT" w:cs="Arial"/>
                <w:sz w:val="16"/>
                <w:szCs w:val="16"/>
              </w:rPr>
            </w:pPr>
            <w:r w:rsidRPr="007D4016">
              <w:rPr>
                <w:rFonts w:ascii="Square721 BT" w:hAnsi="Square721 BT"/>
                <w:sz w:val="16"/>
                <w:szCs w:val="16"/>
              </w:rPr>
              <w:t xml:space="preserve">En el albarán de suministro o, en su caso, en documentos aparte, el suministrador facilitará, al menos, la siguiente información para la identificación de los materiales y de los elementos estructurales: </w:t>
            </w:r>
          </w:p>
          <w:p w:rsidR="007D4016" w:rsidRPr="007D4016" w:rsidRDefault="007D4016" w:rsidP="00207978">
            <w:pPr>
              <w:pStyle w:val="Prrafodelista"/>
              <w:numPr>
                <w:ilvl w:val="3"/>
                <w:numId w:val="80"/>
              </w:numPr>
              <w:tabs>
                <w:tab w:val="clear" w:pos="3600"/>
                <w:tab w:val="left" w:pos="681"/>
              </w:tabs>
              <w:ind w:left="964" w:hanging="283"/>
              <w:rPr>
                <w:rFonts w:ascii="Square721 BT" w:hAnsi="Square721 BT"/>
                <w:sz w:val="16"/>
                <w:szCs w:val="16"/>
              </w:rPr>
            </w:pPr>
            <w:r w:rsidRPr="007D4016">
              <w:rPr>
                <w:rFonts w:ascii="Square721 BT" w:hAnsi="Square721 BT"/>
                <w:sz w:val="16"/>
                <w:szCs w:val="16"/>
              </w:rPr>
              <w:t xml:space="preserve">con carácter general: </w:t>
            </w:r>
          </w:p>
          <w:p w:rsidR="007D4016" w:rsidRPr="007D4016" w:rsidRDefault="007D4016" w:rsidP="00937C5F">
            <w:pPr>
              <w:ind w:left="964"/>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nombre y dirección de la empresa suministradora; </w:t>
            </w:r>
          </w:p>
          <w:p w:rsidR="007D4016" w:rsidRPr="007D4016" w:rsidRDefault="007D4016" w:rsidP="00937C5F">
            <w:pPr>
              <w:ind w:left="964"/>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nombre y dirección de la fábrica o del aserradero, según corresponda; </w:t>
            </w:r>
          </w:p>
          <w:p w:rsidR="007D4016" w:rsidRPr="007D4016" w:rsidRDefault="007D4016" w:rsidP="00937C5F">
            <w:pPr>
              <w:ind w:left="964"/>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fecha del suministro; </w:t>
            </w:r>
          </w:p>
          <w:p w:rsidR="007D4016" w:rsidRPr="007D4016" w:rsidRDefault="007D4016" w:rsidP="00937C5F">
            <w:pPr>
              <w:ind w:left="964"/>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cantidad suministrada; </w:t>
            </w:r>
          </w:p>
          <w:p w:rsidR="007D4016" w:rsidRPr="007D4016" w:rsidRDefault="007D4016" w:rsidP="00937C5F">
            <w:pPr>
              <w:ind w:left="964"/>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distintivo de calidad del producto, en su caso. </w:t>
            </w:r>
          </w:p>
          <w:p w:rsidR="007D4016" w:rsidRPr="007D4016" w:rsidRDefault="007D4016" w:rsidP="00207978">
            <w:pPr>
              <w:pStyle w:val="Prrafodelista"/>
              <w:numPr>
                <w:ilvl w:val="3"/>
                <w:numId w:val="80"/>
              </w:numPr>
              <w:tabs>
                <w:tab w:val="clear" w:pos="3600"/>
                <w:tab w:val="left" w:pos="681"/>
              </w:tabs>
              <w:ind w:left="964" w:hanging="283"/>
              <w:rPr>
                <w:rFonts w:ascii="Square721 BT" w:hAnsi="Square721 BT" w:cs="Arial"/>
                <w:sz w:val="16"/>
                <w:szCs w:val="16"/>
              </w:rPr>
            </w:pPr>
            <w:r w:rsidRPr="007D4016">
              <w:rPr>
                <w:rFonts w:ascii="Square721 BT" w:hAnsi="Square721 BT"/>
                <w:sz w:val="16"/>
                <w:szCs w:val="16"/>
              </w:rPr>
              <w:t xml:space="preserve"> con carácter específico: </w:t>
            </w:r>
          </w:p>
          <w:p w:rsidR="007D4016" w:rsidRPr="007D4016" w:rsidRDefault="007D4016" w:rsidP="00207978">
            <w:pPr>
              <w:pStyle w:val="Prrafodelista"/>
              <w:numPr>
                <w:ilvl w:val="0"/>
                <w:numId w:val="56"/>
              </w:numPr>
              <w:tabs>
                <w:tab w:val="left" w:pos="681"/>
              </w:tabs>
              <w:rPr>
                <w:rFonts w:ascii="Square721 BT" w:hAnsi="Square721 BT"/>
                <w:sz w:val="16"/>
                <w:szCs w:val="16"/>
              </w:rPr>
            </w:pPr>
            <w:r w:rsidRPr="007D4016">
              <w:rPr>
                <w:rFonts w:ascii="Square721 BT" w:hAnsi="Square721 BT"/>
                <w:sz w:val="16"/>
                <w:szCs w:val="16"/>
              </w:rPr>
              <w:t xml:space="preserve">madera aserrada: </w:t>
            </w:r>
          </w:p>
          <w:p w:rsidR="007D4016" w:rsidRPr="007D4016" w:rsidRDefault="007D4016" w:rsidP="00937C5F">
            <w:pPr>
              <w:pStyle w:val="Prrafodelista"/>
              <w:tabs>
                <w:tab w:val="left" w:pos="681"/>
              </w:tabs>
              <w:ind w:left="1440"/>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especie botánica y clase resistente (la clase resistente puede declararse indirectamente mediante la calidad con indicación de la norma de clasificación resistente empleada); </w:t>
            </w:r>
          </w:p>
          <w:p w:rsidR="007D4016" w:rsidRPr="007D4016" w:rsidRDefault="007D4016" w:rsidP="00937C5F">
            <w:pPr>
              <w:pStyle w:val="Prrafodelista"/>
              <w:tabs>
                <w:tab w:val="left" w:pos="681"/>
              </w:tabs>
              <w:ind w:left="1440"/>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dimensiones nominales; </w:t>
            </w:r>
          </w:p>
          <w:p w:rsidR="007D4016" w:rsidRPr="007D4016" w:rsidRDefault="007D4016" w:rsidP="00937C5F">
            <w:pPr>
              <w:pStyle w:val="Prrafodelista"/>
              <w:tabs>
                <w:tab w:val="left" w:pos="681"/>
              </w:tabs>
              <w:ind w:left="1440"/>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contenido de humedad o indicación de acuerdo con la norma de clasificación correspondiente. </w:t>
            </w:r>
          </w:p>
          <w:p w:rsidR="007D4016" w:rsidRPr="007D4016" w:rsidRDefault="007D4016" w:rsidP="00207978">
            <w:pPr>
              <w:pStyle w:val="Prrafodelista"/>
              <w:numPr>
                <w:ilvl w:val="0"/>
                <w:numId w:val="137"/>
              </w:numPr>
              <w:tabs>
                <w:tab w:val="left" w:pos="681"/>
              </w:tabs>
              <w:rPr>
                <w:rFonts w:ascii="Square721 BT" w:hAnsi="Square721 BT" w:cs="Arial"/>
                <w:sz w:val="16"/>
                <w:szCs w:val="16"/>
              </w:rPr>
            </w:pPr>
            <w:r w:rsidRPr="007D4016">
              <w:rPr>
                <w:rFonts w:ascii="Square721 BT" w:hAnsi="Square721 BT"/>
                <w:sz w:val="16"/>
                <w:szCs w:val="16"/>
              </w:rPr>
              <w:t xml:space="preserve">tablero: </w:t>
            </w:r>
          </w:p>
          <w:p w:rsidR="007D4016" w:rsidRPr="007D4016" w:rsidRDefault="007D4016" w:rsidP="00937C5F">
            <w:pPr>
              <w:pStyle w:val="Prrafodelista"/>
              <w:tabs>
                <w:tab w:val="left" w:pos="681"/>
              </w:tabs>
              <w:ind w:left="1440"/>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tipo de tablero estructural según norma UNE (con declaración de los valores de las propiedades de resistencia, rigidez y densidad asociadas al tipo de tablero estructural); </w:t>
            </w:r>
          </w:p>
          <w:p w:rsidR="007D4016" w:rsidRPr="007D4016" w:rsidRDefault="007D4016" w:rsidP="00937C5F">
            <w:pPr>
              <w:pStyle w:val="Prrafodelista"/>
              <w:tabs>
                <w:tab w:val="left" w:pos="681"/>
              </w:tabs>
              <w:ind w:left="1440"/>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dimensiones nominales. </w:t>
            </w:r>
          </w:p>
          <w:p w:rsidR="007D4016" w:rsidRPr="007D4016" w:rsidRDefault="007D4016" w:rsidP="00207978">
            <w:pPr>
              <w:pStyle w:val="Prrafodelista"/>
              <w:numPr>
                <w:ilvl w:val="0"/>
                <w:numId w:val="138"/>
              </w:numPr>
              <w:tabs>
                <w:tab w:val="left" w:pos="681"/>
              </w:tabs>
              <w:rPr>
                <w:rFonts w:ascii="Square721 BT" w:hAnsi="Square721 BT"/>
                <w:sz w:val="16"/>
                <w:szCs w:val="16"/>
              </w:rPr>
            </w:pPr>
            <w:r w:rsidRPr="007D4016">
              <w:rPr>
                <w:rFonts w:ascii="Square721 BT" w:hAnsi="Square721 BT"/>
                <w:sz w:val="16"/>
                <w:szCs w:val="16"/>
              </w:rPr>
              <w:t xml:space="preserve">elemento estructural de madera laminada encolada: </w:t>
            </w:r>
          </w:p>
          <w:p w:rsidR="007D4016" w:rsidRPr="007D4016" w:rsidRDefault="007D4016" w:rsidP="00937C5F">
            <w:pPr>
              <w:pStyle w:val="Prrafodelista"/>
              <w:tabs>
                <w:tab w:val="left" w:pos="681"/>
              </w:tabs>
              <w:ind w:left="1440"/>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tipo de elemento estructural y clase resistente (de la madera laminada encolada empleada); </w:t>
            </w:r>
          </w:p>
          <w:p w:rsidR="007D4016" w:rsidRPr="007D4016" w:rsidRDefault="007D4016" w:rsidP="00937C5F">
            <w:pPr>
              <w:pStyle w:val="Prrafodelista"/>
              <w:tabs>
                <w:tab w:val="left" w:pos="681"/>
              </w:tabs>
              <w:ind w:left="1440"/>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dimensiones nominales; </w:t>
            </w:r>
          </w:p>
          <w:p w:rsidR="007D4016" w:rsidRPr="007D4016" w:rsidRDefault="007D4016" w:rsidP="00937C5F">
            <w:pPr>
              <w:pStyle w:val="Prrafodelista"/>
              <w:tabs>
                <w:tab w:val="left" w:pos="681"/>
              </w:tabs>
              <w:ind w:left="1440"/>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marcado según UNE-EN 14080:2013 </w:t>
            </w:r>
          </w:p>
          <w:p w:rsidR="007D4016" w:rsidRPr="007D4016" w:rsidRDefault="007D4016" w:rsidP="00937C5F">
            <w:pPr>
              <w:tabs>
                <w:tab w:val="left" w:pos="681"/>
              </w:tabs>
              <w:ind w:left="1389" w:hanging="283"/>
              <w:rPr>
                <w:rFonts w:ascii="Square721 BT" w:hAnsi="Square721 BT"/>
                <w:sz w:val="16"/>
                <w:szCs w:val="16"/>
              </w:rPr>
            </w:pPr>
            <w:r w:rsidRPr="007D4016">
              <w:rPr>
                <w:rFonts w:ascii="Square721 BT" w:hAnsi="Square721 BT"/>
                <w:sz w:val="16"/>
                <w:szCs w:val="16"/>
              </w:rPr>
              <w:t xml:space="preserve">iv) otros elementos estructurales realizados en taller: </w:t>
            </w:r>
          </w:p>
          <w:p w:rsidR="007D4016" w:rsidRPr="007D4016" w:rsidRDefault="007D4016" w:rsidP="00937C5F">
            <w:pPr>
              <w:tabs>
                <w:tab w:val="left" w:pos="681"/>
              </w:tabs>
              <w:ind w:left="1438"/>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tipo de elemento estructural y declaración de la capacidad portante del elemento con indicación de las condiciones de apoyo (o los valores de las propiedades de resistencia, rigidez y densidad de los materiales que lo conforman); </w:t>
            </w:r>
          </w:p>
          <w:p w:rsidR="007D4016" w:rsidRPr="007D4016" w:rsidRDefault="007D4016" w:rsidP="00937C5F">
            <w:pPr>
              <w:tabs>
                <w:tab w:val="left" w:pos="681"/>
              </w:tabs>
              <w:ind w:left="1438"/>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dimensiones nominales. </w:t>
            </w:r>
          </w:p>
          <w:p w:rsidR="007D4016" w:rsidRPr="007D4016" w:rsidRDefault="007D4016" w:rsidP="00937C5F">
            <w:pPr>
              <w:tabs>
                <w:tab w:val="left" w:pos="681"/>
              </w:tabs>
              <w:ind w:left="1389" w:hanging="283"/>
              <w:rPr>
                <w:rFonts w:ascii="Square721 BT" w:hAnsi="Square721 BT"/>
                <w:sz w:val="16"/>
                <w:szCs w:val="16"/>
              </w:rPr>
            </w:pPr>
            <w:r w:rsidRPr="007D4016">
              <w:rPr>
                <w:rFonts w:ascii="Square721 BT" w:hAnsi="Square721 BT"/>
                <w:sz w:val="16"/>
                <w:szCs w:val="16"/>
              </w:rPr>
              <w:t xml:space="preserve">v) madera y productos derivados de la madera tratados con productos protectores: </w:t>
            </w:r>
          </w:p>
          <w:p w:rsidR="007D4016" w:rsidRPr="007D4016" w:rsidRDefault="007D4016" w:rsidP="00937C5F">
            <w:pPr>
              <w:tabs>
                <w:tab w:val="left" w:pos="681"/>
              </w:tabs>
              <w:ind w:left="1438"/>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certificado del tratamiento en el que debe figurar: </w:t>
            </w:r>
          </w:p>
          <w:p w:rsidR="007D4016" w:rsidRPr="007D4016" w:rsidRDefault="007D4016" w:rsidP="00937C5F">
            <w:pPr>
              <w:tabs>
                <w:tab w:val="left" w:pos="681"/>
              </w:tabs>
              <w:ind w:left="1438"/>
              <w:rPr>
                <w:rFonts w:ascii="Square721 BT" w:hAnsi="Square721 BT"/>
                <w:sz w:val="16"/>
                <w:szCs w:val="16"/>
              </w:rPr>
            </w:pPr>
            <w:r w:rsidRPr="007D4016">
              <w:rPr>
                <w:rFonts w:ascii="Square721 BT" w:hAnsi="Square721 BT"/>
                <w:sz w:val="16"/>
                <w:szCs w:val="16"/>
              </w:rPr>
              <w:t xml:space="preserve">- la identificación del aplicador; </w:t>
            </w:r>
          </w:p>
          <w:p w:rsidR="007D4016" w:rsidRPr="007D4016" w:rsidRDefault="007D4016" w:rsidP="00937C5F">
            <w:pPr>
              <w:tabs>
                <w:tab w:val="left" w:pos="681"/>
              </w:tabs>
              <w:ind w:left="1438"/>
              <w:rPr>
                <w:rFonts w:ascii="Square721 BT" w:hAnsi="Square721 BT"/>
                <w:sz w:val="16"/>
                <w:szCs w:val="16"/>
              </w:rPr>
            </w:pPr>
            <w:r w:rsidRPr="007D4016">
              <w:rPr>
                <w:rFonts w:ascii="Square721 BT" w:hAnsi="Square721 BT"/>
                <w:sz w:val="16"/>
                <w:szCs w:val="16"/>
              </w:rPr>
              <w:t xml:space="preserve">- la especie de madera tratada; </w:t>
            </w:r>
          </w:p>
          <w:p w:rsidR="007D4016" w:rsidRPr="007D4016" w:rsidRDefault="007D4016" w:rsidP="00937C5F">
            <w:pPr>
              <w:tabs>
                <w:tab w:val="left" w:pos="681"/>
              </w:tabs>
              <w:ind w:left="1438"/>
              <w:rPr>
                <w:rFonts w:ascii="Square721 BT" w:hAnsi="Square721 BT"/>
                <w:sz w:val="16"/>
                <w:szCs w:val="16"/>
              </w:rPr>
            </w:pPr>
            <w:r w:rsidRPr="007D4016">
              <w:rPr>
                <w:rFonts w:ascii="Square721 BT" w:hAnsi="Square721 BT"/>
                <w:sz w:val="16"/>
                <w:szCs w:val="16"/>
              </w:rPr>
              <w:t xml:space="preserve">- el protector empleado y su número de registro; </w:t>
            </w:r>
          </w:p>
          <w:p w:rsidR="007D4016" w:rsidRPr="007D4016" w:rsidRDefault="007D4016" w:rsidP="00937C5F">
            <w:pPr>
              <w:tabs>
                <w:tab w:val="left" w:pos="681"/>
              </w:tabs>
              <w:ind w:left="1438"/>
              <w:rPr>
                <w:rFonts w:ascii="Square721 BT" w:hAnsi="Square721 BT"/>
                <w:sz w:val="16"/>
                <w:szCs w:val="16"/>
              </w:rPr>
            </w:pPr>
            <w:r w:rsidRPr="007D4016">
              <w:rPr>
                <w:rFonts w:ascii="Square721 BT" w:hAnsi="Square721 BT"/>
                <w:sz w:val="16"/>
                <w:szCs w:val="16"/>
              </w:rPr>
              <w:t>- el método de aplicación empleado;</w:t>
            </w:r>
          </w:p>
          <w:p w:rsidR="007D4016" w:rsidRPr="007D4016" w:rsidRDefault="007D4016" w:rsidP="00937C5F">
            <w:pPr>
              <w:tabs>
                <w:tab w:val="left" w:pos="681"/>
              </w:tabs>
              <w:ind w:left="1438"/>
              <w:rPr>
                <w:rFonts w:ascii="Square721 BT" w:hAnsi="Square721 BT"/>
                <w:sz w:val="16"/>
                <w:szCs w:val="16"/>
              </w:rPr>
            </w:pPr>
            <w:r w:rsidRPr="007D4016">
              <w:rPr>
                <w:rFonts w:ascii="Square721 BT" w:hAnsi="Square721 BT"/>
                <w:sz w:val="16"/>
                <w:szCs w:val="16"/>
              </w:rPr>
              <w:t xml:space="preserve">- la clase de uso que cubre; </w:t>
            </w:r>
          </w:p>
          <w:p w:rsidR="007D4016" w:rsidRPr="007D4016" w:rsidRDefault="007D4016" w:rsidP="00937C5F">
            <w:pPr>
              <w:tabs>
                <w:tab w:val="left" w:pos="681"/>
              </w:tabs>
              <w:ind w:left="1438"/>
              <w:rPr>
                <w:rFonts w:ascii="Square721 BT" w:hAnsi="Square721 BT"/>
                <w:sz w:val="16"/>
                <w:szCs w:val="16"/>
              </w:rPr>
            </w:pPr>
            <w:r w:rsidRPr="007D4016">
              <w:rPr>
                <w:rFonts w:ascii="Square721 BT" w:hAnsi="Square721 BT"/>
                <w:sz w:val="16"/>
                <w:szCs w:val="16"/>
              </w:rPr>
              <w:t xml:space="preserve">- la retención del producto protector </w:t>
            </w:r>
          </w:p>
          <w:p w:rsidR="007D4016" w:rsidRPr="007D4016" w:rsidRDefault="007D4016" w:rsidP="00937C5F">
            <w:pPr>
              <w:tabs>
                <w:tab w:val="left" w:pos="681"/>
              </w:tabs>
              <w:ind w:left="1438"/>
              <w:rPr>
                <w:rFonts w:ascii="Square721 BT" w:hAnsi="Square721 BT"/>
                <w:sz w:val="16"/>
                <w:szCs w:val="16"/>
              </w:rPr>
            </w:pPr>
            <w:r w:rsidRPr="007D4016">
              <w:rPr>
                <w:rFonts w:ascii="Square721 BT" w:hAnsi="Square721 BT"/>
                <w:sz w:val="16"/>
                <w:szCs w:val="16"/>
              </w:rPr>
              <w:t xml:space="preserve">- la fecha del tratamiento; </w:t>
            </w:r>
          </w:p>
          <w:p w:rsidR="007D4016" w:rsidRPr="007D4016" w:rsidRDefault="007D4016" w:rsidP="00937C5F">
            <w:pPr>
              <w:tabs>
                <w:tab w:val="left" w:pos="681"/>
              </w:tabs>
              <w:ind w:left="1438"/>
              <w:rPr>
                <w:rFonts w:ascii="Square721 BT" w:hAnsi="Square721 BT"/>
                <w:sz w:val="16"/>
                <w:szCs w:val="16"/>
              </w:rPr>
            </w:pPr>
            <w:r w:rsidRPr="007D4016">
              <w:rPr>
                <w:rFonts w:ascii="Square721 BT" w:hAnsi="Square721 BT"/>
                <w:sz w:val="16"/>
                <w:szCs w:val="16"/>
              </w:rPr>
              <w:t xml:space="preserve">- precauciones a tomar ante mecanizaciones posteriores al tratamiento; </w:t>
            </w:r>
          </w:p>
          <w:p w:rsidR="007D4016" w:rsidRPr="007D4016" w:rsidRDefault="007D4016" w:rsidP="00937C5F">
            <w:pPr>
              <w:tabs>
                <w:tab w:val="left" w:pos="681"/>
              </w:tabs>
              <w:ind w:left="1438"/>
              <w:rPr>
                <w:rFonts w:ascii="Square721 BT" w:hAnsi="Square721 BT"/>
                <w:sz w:val="16"/>
                <w:szCs w:val="16"/>
              </w:rPr>
            </w:pPr>
            <w:r w:rsidRPr="007D4016">
              <w:rPr>
                <w:rFonts w:ascii="Square721 BT" w:hAnsi="Square721 BT"/>
                <w:sz w:val="16"/>
                <w:szCs w:val="16"/>
              </w:rPr>
              <w:t xml:space="preserve">- informaciones complementarias, en su caso. </w:t>
            </w:r>
          </w:p>
          <w:p w:rsidR="007D4016" w:rsidRPr="007D4016" w:rsidRDefault="007D4016" w:rsidP="00937C5F">
            <w:pPr>
              <w:tabs>
                <w:tab w:val="left" w:pos="681"/>
              </w:tabs>
              <w:ind w:left="1106"/>
              <w:rPr>
                <w:rFonts w:ascii="Square721 BT" w:hAnsi="Square721 BT"/>
                <w:sz w:val="16"/>
                <w:szCs w:val="16"/>
              </w:rPr>
            </w:pPr>
            <w:r w:rsidRPr="007D4016">
              <w:rPr>
                <w:rFonts w:ascii="Square721 BT" w:hAnsi="Square721 BT"/>
                <w:sz w:val="16"/>
                <w:szCs w:val="16"/>
              </w:rPr>
              <w:t xml:space="preserve">vi) elementos mecánicos de fijación: </w:t>
            </w:r>
          </w:p>
          <w:p w:rsidR="007D4016" w:rsidRPr="007D4016" w:rsidRDefault="007D4016" w:rsidP="00937C5F">
            <w:pPr>
              <w:tabs>
                <w:tab w:val="left" w:pos="681"/>
              </w:tabs>
              <w:ind w:left="1438"/>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tipo (clavo sin o con resaltos, tirafondo, pasador, perno o grapa) y resistencia característica a tracción del acero y tipo de protección contra la corrosión; </w:t>
            </w:r>
          </w:p>
          <w:p w:rsidR="007D4016" w:rsidRPr="007D4016" w:rsidRDefault="007D4016" w:rsidP="00937C5F">
            <w:pPr>
              <w:tabs>
                <w:tab w:val="left" w:pos="681"/>
              </w:tabs>
              <w:ind w:left="1438"/>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dimensiones nominales; </w:t>
            </w:r>
          </w:p>
          <w:p w:rsidR="007D4016" w:rsidRPr="007D4016" w:rsidRDefault="007D4016" w:rsidP="00937C5F">
            <w:pPr>
              <w:tabs>
                <w:tab w:val="left" w:pos="681"/>
              </w:tabs>
              <w:ind w:left="1438"/>
              <w:rPr>
                <w:rFonts w:ascii="Square721 BT" w:hAnsi="Square721 BT"/>
              </w:rPr>
            </w:pPr>
            <w:r w:rsidRPr="007D4016">
              <w:rPr>
                <w:rFonts w:ascii="Square721 BT" w:hAnsi="Square721 BT"/>
                <w:sz w:val="16"/>
                <w:szCs w:val="16"/>
              </w:rPr>
              <w:sym w:font="Symbol" w:char="F02D"/>
            </w:r>
            <w:r w:rsidRPr="007D4016">
              <w:rPr>
                <w:rFonts w:ascii="Square721 BT" w:hAnsi="Square721 BT"/>
                <w:sz w:val="16"/>
                <w:szCs w:val="16"/>
              </w:rPr>
              <w:t xml:space="preserve"> declaración, cuando proceda, de los valores característicos de resistencia al aplastamiento y momento plástico para uniones madera-madera, madera-tablero y madera-acero.</w:t>
            </w:r>
          </w:p>
        </w:tc>
      </w:tr>
      <w:tr w:rsidR="007D4016" w:rsidRPr="007D4016" w:rsidTr="00E868D7">
        <w:trPr>
          <w:cantSplit/>
          <w:trHeight w:val="34"/>
        </w:trPr>
        <w:tc>
          <w:tcPr>
            <w:tcW w:w="223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0"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4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color w:val="000000"/>
                <w:sz w:val="16"/>
                <w:szCs w:val="20"/>
              </w:rPr>
            </w:pPr>
          </w:p>
        </w:tc>
      </w:tr>
      <w:tr w:rsidR="007D4016" w:rsidRPr="007D4016" w:rsidTr="00E868D7">
        <w:trPr>
          <w:cantSplit/>
          <w:trHeight w:val="34"/>
        </w:trPr>
        <w:tc>
          <w:tcPr>
            <w:tcW w:w="2233"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lastRenderedPageBreak/>
              <w:t>13.1.2 Control de recepción en obra</w:t>
            </w: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139"/>
              </w:numPr>
              <w:rPr>
                <w:rFonts w:ascii="Square721 BT" w:hAnsi="Square721 BT" w:cs="Arial"/>
                <w:sz w:val="16"/>
                <w:szCs w:val="16"/>
              </w:rPr>
            </w:pPr>
            <w:r w:rsidRPr="007D4016">
              <w:rPr>
                <w:rFonts w:ascii="Square721 BT" w:hAnsi="Square721 BT"/>
                <w:sz w:val="16"/>
                <w:szCs w:val="16"/>
              </w:rPr>
              <w:t xml:space="preserve">Comprobaciones: </w:t>
            </w:r>
          </w:p>
          <w:p w:rsidR="007D4016" w:rsidRPr="007D4016" w:rsidRDefault="007D4016" w:rsidP="00937C5F">
            <w:pPr>
              <w:ind w:left="720"/>
              <w:rPr>
                <w:rFonts w:ascii="Square721 BT" w:hAnsi="Square721 BT"/>
                <w:sz w:val="16"/>
                <w:szCs w:val="16"/>
              </w:rPr>
            </w:pPr>
            <w:r w:rsidRPr="007D4016">
              <w:rPr>
                <w:rFonts w:ascii="Square721 BT" w:hAnsi="Square721 BT"/>
                <w:sz w:val="16"/>
                <w:szCs w:val="16"/>
              </w:rPr>
              <w:t xml:space="preserve">a la llegada de los productos a la obra, el director de la ejecución de la obra comprobará: </w:t>
            </w:r>
          </w:p>
          <w:p w:rsidR="007D4016" w:rsidRPr="007D4016" w:rsidRDefault="007D4016" w:rsidP="00937C5F">
            <w:pPr>
              <w:ind w:left="720"/>
              <w:rPr>
                <w:rFonts w:ascii="Square721 BT" w:hAnsi="Square721 BT"/>
                <w:sz w:val="16"/>
                <w:szCs w:val="16"/>
              </w:rPr>
            </w:pPr>
            <w:r w:rsidRPr="007D4016">
              <w:rPr>
                <w:rFonts w:ascii="Square721 BT" w:hAnsi="Square721 BT"/>
                <w:sz w:val="16"/>
                <w:szCs w:val="16"/>
              </w:rPr>
              <w:t xml:space="preserve">i) con carácter general: </w:t>
            </w:r>
          </w:p>
          <w:p w:rsidR="007D4016" w:rsidRPr="007D4016" w:rsidRDefault="007D4016" w:rsidP="00937C5F">
            <w:pPr>
              <w:ind w:left="1106"/>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aspecto y estado general del suministro; </w:t>
            </w:r>
          </w:p>
          <w:p w:rsidR="007D4016" w:rsidRPr="007D4016" w:rsidRDefault="007D4016" w:rsidP="00937C5F">
            <w:pPr>
              <w:ind w:left="1106"/>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que el producto es identificable, según el apartado 13.1.1, y se ajusta a las especificaciones del proyecto. </w:t>
            </w:r>
          </w:p>
          <w:p w:rsidR="007D4016" w:rsidRPr="007D4016" w:rsidRDefault="007D4016" w:rsidP="00937C5F">
            <w:pPr>
              <w:ind w:left="720"/>
              <w:rPr>
                <w:rFonts w:ascii="Square721 BT" w:hAnsi="Square721 BT"/>
                <w:sz w:val="16"/>
                <w:szCs w:val="16"/>
              </w:rPr>
            </w:pPr>
            <w:r w:rsidRPr="007D4016">
              <w:rPr>
                <w:rFonts w:ascii="Square721 BT" w:hAnsi="Square721 BT"/>
                <w:sz w:val="16"/>
                <w:szCs w:val="16"/>
              </w:rPr>
              <w:t xml:space="preserve">ii) con carácter específico: </w:t>
            </w:r>
          </w:p>
          <w:p w:rsidR="007D4016" w:rsidRPr="007D4016" w:rsidRDefault="007D4016" w:rsidP="00937C5F">
            <w:pPr>
              <w:ind w:left="1106"/>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se realizarán, también, las comprobaciones que en cada caso se consideren oportunas de las que a continuación se establecen salvo, en principio, las que estén avaladas por los procedimientos reconocidos en el CTE; </w:t>
            </w:r>
          </w:p>
          <w:p w:rsidR="007D4016" w:rsidRPr="007D4016" w:rsidRDefault="007D4016" w:rsidP="00937C5F">
            <w:pPr>
              <w:ind w:left="1106"/>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madera aserrada: </w:t>
            </w:r>
          </w:p>
          <w:p w:rsidR="007D4016" w:rsidRPr="007D4016" w:rsidRDefault="007D4016" w:rsidP="00937C5F">
            <w:pPr>
              <w:ind w:left="1531" w:hanging="142"/>
              <w:rPr>
                <w:rFonts w:ascii="Square721 BT" w:hAnsi="Square721 BT"/>
                <w:sz w:val="16"/>
                <w:szCs w:val="16"/>
              </w:rPr>
            </w:pPr>
            <w:r w:rsidRPr="007D4016">
              <w:rPr>
                <w:rFonts w:ascii="Square721 BT" w:hAnsi="Square721 BT"/>
                <w:sz w:val="16"/>
                <w:szCs w:val="16"/>
              </w:rPr>
              <w:t xml:space="preserve">- especie botánica: La identificación anatómica se realizará, si fuera necesario, en laboratorio especializado; </w:t>
            </w:r>
          </w:p>
          <w:p w:rsidR="007D4016" w:rsidRPr="007D4016" w:rsidRDefault="007D4016" w:rsidP="00937C5F">
            <w:pPr>
              <w:ind w:left="1531" w:hanging="142"/>
              <w:rPr>
                <w:rFonts w:ascii="Square721 BT" w:hAnsi="Square721 BT"/>
                <w:sz w:val="16"/>
                <w:szCs w:val="16"/>
              </w:rPr>
            </w:pPr>
            <w:r w:rsidRPr="007D4016">
              <w:rPr>
                <w:rFonts w:ascii="Square721 BT" w:hAnsi="Square721 BT"/>
                <w:sz w:val="16"/>
                <w:szCs w:val="16"/>
              </w:rPr>
              <w:t xml:space="preserve">- Clase Resistente: La propiedad o propiedades de resistencia, rigidez y densidad, se especificarán según notación y ensayos del apartado 4.1; </w:t>
            </w:r>
          </w:p>
          <w:p w:rsidR="007D4016" w:rsidRPr="007D4016" w:rsidRDefault="007D4016" w:rsidP="00937C5F">
            <w:pPr>
              <w:ind w:left="1531" w:hanging="142"/>
              <w:rPr>
                <w:rFonts w:ascii="Square721 BT" w:hAnsi="Square721 BT"/>
                <w:sz w:val="16"/>
                <w:szCs w:val="16"/>
              </w:rPr>
            </w:pPr>
            <w:r w:rsidRPr="007D4016">
              <w:rPr>
                <w:rFonts w:ascii="Square721 BT" w:hAnsi="Square721 BT"/>
                <w:sz w:val="16"/>
                <w:szCs w:val="16"/>
              </w:rPr>
              <w:t xml:space="preserve">- tolerancias en las dimensiones: Se ajustarán a la norma UNE-EN 336:2014 para maderas de coníferas. Esta norma, en tanto no exista norma propia, se aplicará también para maderas de frondosas con los coeficientes de hinchazón y merma de la especie de frondosa utilizada; </w:t>
            </w:r>
          </w:p>
          <w:p w:rsidR="007D4016" w:rsidRPr="007D4016" w:rsidRDefault="007D4016" w:rsidP="00937C5F">
            <w:pPr>
              <w:ind w:left="1531" w:hanging="142"/>
              <w:rPr>
                <w:rFonts w:ascii="Square721 BT" w:hAnsi="Square721 BT"/>
                <w:sz w:val="16"/>
                <w:szCs w:val="16"/>
              </w:rPr>
            </w:pPr>
            <w:r w:rsidRPr="007D4016">
              <w:rPr>
                <w:rFonts w:ascii="Square721 BT" w:hAnsi="Square721 BT"/>
                <w:sz w:val="16"/>
                <w:szCs w:val="16"/>
              </w:rPr>
              <w:t xml:space="preserve">- contenido de humedad: Salvo especificación en contra debe ser </w:t>
            </w:r>
            <w:r w:rsidRPr="007D4016">
              <w:rPr>
                <w:rFonts w:ascii="Square721 BT" w:hAnsi="Square721 BT"/>
                <w:sz w:val="16"/>
                <w:szCs w:val="16"/>
              </w:rPr>
              <w:sym w:font="Symbol" w:char="F0A3"/>
            </w:r>
            <w:r w:rsidRPr="007D4016">
              <w:rPr>
                <w:rFonts w:ascii="Square721 BT" w:hAnsi="Square721 BT"/>
                <w:sz w:val="16"/>
                <w:szCs w:val="16"/>
              </w:rPr>
              <w:t xml:space="preserve"> 20%, valor medido con xilohigrómetro según norma UNE-EN 13183-2:2002</w:t>
            </w:r>
          </w:p>
          <w:p w:rsidR="007D4016" w:rsidRPr="007D4016" w:rsidRDefault="007D4016" w:rsidP="00937C5F">
            <w:pPr>
              <w:ind w:left="1106"/>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tableros: </w:t>
            </w:r>
          </w:p>
          <w:p w:rsidR="007D4016" w:rsidRPr="007D4016" w:rsidRDefault="007D4016" w:rsidP="00937C5F">
            <w:pPr>
              <w:ind w:left="1531" w:hanging="142"/>
              <w:rPr>
                <w:rFonts w:ascii="Square721 BT" w:hAnsi="Square721 BT"/>
                <w:sz w:val="16"/>
                <w:szCs w:val="16"/>
              </w:rPr>
            </w:pPr>
            <w:r w:rsidRPr="007D4016">
              <w:rPr>
                <w:rFonts w:ascii="Square721 BT" w:hAnsi="Square721 BT"/>
                <w:sz w:val="16"/>
                <w:szCs w:val="16"/>
              </w:rPr>
              <w:t xml:space="preserve">- propiedades de resistencia, rigidez y densidad: Se determinarán según notación y ensayos del apartado 4.4; </w:t>
            </w:r>
          </w:p>
          <w:p w:rsidR="007D4016" w:rsidRPr="007D4016" w:rsidRDefault="007D4016" w:rsidP="00937C5F">
            <w:pPr>
              <w:ind w:left="1531" w:hanging="142"/>
              <w:rPr>
                <w:rFonts w:ascii="Square721 BT" w:hAnsi="Square721 BT"/>
                <w:sz w:val="16"/>
                <w:szCs w:val="16"/>
              </w:rPr>
            </w:pPr>
            <w:r w:rsidRPr="007D4016">
              <w:rPr>
                <w:rFonts w:ascii="Square721 BT" w:hAnsi="Square721 BT"/>
                <w:sz w:val="16"/>
                <w:szCs w:val="16"/>
              </w:rPr>
              <w:t xml:space="preserve">- tolerancias en las dimensiones: Según UNE-EN 312:2010 para tableros de partículas, UNE-EN 300:2007 para tablero de virutas orientadas (OSB), UNE-EN 622-1:2004 para tableros de fibras y UNE-EN 315:2001 para tableros contrachapados; </w:t>
            </w:r>
          </w:p>
          <w:p w:rsidR="007D4016" w:rsidRPr="007D4016" w:rsidRDefault="007D4016" w:rsidP="00937C5F">
            <w:pPr>
              <w:ind w:left="1106"/>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elementos estructurales de madera laminada encolada: </w:t>
            </w:r>
          </w:p>
          <w:p w:rsidR="007D4016" w:rsidRPr="007D4016" w:rsidRDefault="007D4016" w:rsidP="00937C5F">
            <w:pPr>
              <w:ind w:left="1531" w:hanging="142"/>
              <w:rPr>
                <w:rFonts w:ascii="Square721 BT" w:hAnsi="Square721 BT" w:cs="Arial"/>
                <w:sz w:val="16"/>
                <w:szCs w:val="16"/>
              </w:rPr>
            </w:pPr>
            <w:r w:rsidRPr="007D4016">
              <w:rPr>
                <w:rFonts w:ascii="Square721 BT" w:hAnsi="Square721 BT"/>
                <w:sz w:val="16"/>
                <w:szCs w:val="16"/>
              </w:rPr>
              <w:t>- Clase Resistente: La propiedad o propiedades de resistencia, de rigidez y la densidad, se especificarán según notación del apartado 4.2;</w:t>
            </w:r>
          </w:p>
          <w:p w:rsidR="007D4016" w:rsidRPr="007D4016" w:rsidRDefault="007D4016" w:rsidP="00937C5F">
            <w:pPr>
              <w:ind w:left="1531" w:hanging="142"/>
              <w:rPr>
                <w:rFonts w:ascii="Square721 BT" w:hAnsi="Square721 BT"/>
                <w:sz w:val="16"/>
                <w:szCs w:val="16"/>
              </w:rPr>
            </w:pPr>
            <w:r w:rsidRPr="007D4016">
              <w:rPr>
                <w:rFonts w:ascii="Square721 BT" w:hAnsi="Square721 BT"/>
                <w:sz w:val="16"/>
                <w:szCs w:val="16"/>
              </w:rPr>
              <w:t xml:space="preserve">- tolerancias en las dimensiones: Según UNE-EN 14080:2013. </w:t>
            </w:r>
          </w:p>
          <w:p w:rsidR="007D4016" w:rsidRPr="007D4016" w:rsidRDefault="007D4016" w:rsidP="00937C5F">
            <w:pPr>
              <w:ind w:left="1106"/>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otros elementos estructurales realizados en taller. </w:t>
            </w:r>
          </w:p>
          <w:p w:rsidR="007D4016" w:rsidRPr="007D4016" w:rsidRDefault="007D4016" w:rsidP="00937C5F">
            <w:pPr>
              <w:ind w:left="1389"/>
              <w:rPr>
                <w:rFonts w:ascii="Square721 BT" w:hAnsi="Square721 BT"/>
                <w:sz w:val="16"/>
                <w:szCs w:val="16"/>
              </w:rPr>
            </w:pPr>
            <w:r w:rsidRPr="007D4016">
              <w:rPr>
                <w:rFonts w:ascii="Square721 BT" w:hAnsi="Square721 BT"/>
                <w:sz w:val="16"/>
                <w:szCs w:val="16"/>
              </w:rPr>
              <w:t xml:space="preserve">Tipo, propiedades, tolerancias dimensionales, planeidad, contraflechas (en su caso): Comprobaciones según lo especificado en la documentación del proyecto. </w:t>
            </w:r>
          </w:p>
          <w:p w:rsidR="007D4016" w:rsidRPr="007D4016" w:rsidRDefault="007D4016" w:rsidP="00937C5F">
            <w:pPr>
              <w:ind w:left="1106"/>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madera y productos derivados de la madera, tratados con productos protectores. </w:t>
            </w:r>
          </w:p>
          <w:p w:rsidR="007D4016" w:rsidRPr="007D4016" w:rsidRDefault="007D4016" w:rsidP="00937C5F">
            <w:pPr>
              <w:ind w:left="1389"/>
              <w:rPr>
                <w:rFonts w:ascii="Square721 BT" w:hAnsi="Square721 BT"/>
                <w:sz w:val="16"/>
                <w:szCs w:val="16"/>
              </w:rPr>
            </w:pPr>
            <w:r w:rsidRPr="007D4016">
              <w:rPr>
                <w:rFonts w:ascii="Square721 BT" w:hAnsi="Square721 BT"/>
                <w:sz w:val="16"/>
                <w:szCs w:val="16"/>
              </w:rPr>
              <w:t xml:space="preserve">Tratamiento aplicado: Se comprobará la certificación del tratamiento. </w:t>
            </w:r>
          </w:p>
          <w:p w:rsidR="007D4016" w:rsidRPr="007D4016" w:rsidRDefault="007D4016" w:rsidP="00937C5F">
            <w:pPr>
              <w:ind w:left="1106"/>
              <w:rPr>
                <w:rFonts w:ascii="Square721 BT" w:hAnsi="Square721 BT"/>
                <w:sz w:val="16"/>
                <w:szCs w:val="16"/>
              </w:rPr>
            </w:pPr>
            <w:r w:rsidRPr="007D4016">
              <w:rPr>
                <w:rFonts w:ascii="Square721 BT" w:hAnsi="Square721 BT"/>
                <w:sz w:val="16"/>
                <w:szCs w:val="16"/>
              </w:rPr>
              <w:sym w:font="Symbol" w:char="F02D"/>
            </w:r>
            <w:r w:rsidRPr="007D4016">
              <w:rPr>
                <w:rFonts w:ascii="Square721 BT" w:hAnsi="Square721 BT"/>
                <w:sz w:val="16"/>
                <w:szCs w:val="16"/>
              </w:rPr>
              <w:t xml:space="preserve"> elementos mecánicos de fijación. </w:t>
            </w:r>
          </w:p>
          <w:p w:rsidR="007D4016" w:rsidRPr="007D4016" w:rsidRDefault="007D4016" w:rsidP="00937C5F">
            <w:pPr>
              <w:ind w:left="1389"/>
              <w:rPr>
                <w:rFonts w:ascii="Square721 BT" w:hAnsi="Square721 BT" w:cs="Arial"/>
                <w:sz w:val="16"/>
                <w:szCs w:val="16"/>
              </w:rPr>
            </w:pPr>
            <w:r w:rsidRPr="007D4016">
              <w:rPr>
                <w:rFonts w:ascii="Square721 BT" w:hAnsi="Square721 BT"/>
                <w:sz w:val="16"/>
                <w:szCs w:val="16"/>
              </w:rPr>
              <w:t>Se comprobará la certificación del tipo de material utilizado y del tratamiento de protección.</w:t>
            </w:r>
          </w:p>
        </w:tc>
      </w:tr>
      <w:tr w:rsidR="007D4016" w:rsidRPr="007D4016" w:rsidTr="00E868D7">
        <w:trPr>
          <w:cantSplit/>
          <w:trHeight w:val="34"/>
        </w:trPr>
        <w:tc>
          <w:tcPr>
            <w:tcW w:w="2233"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43" w:type="dxa"/>
            <w:tcBorders>
              <w:top w:val="single" w:sz="4" w:space="0" w:color="auto"/>
              <w:left w:val="single" w:sz="4" w:space="0" w:color="auto"/>
              <w:bottom w:val="single" w:sz="4" w:space="0" w:color="auto"/>
            </w:tcBorders>
          </w:tcPr>
          <w:p w:rsidR="007D4016" w:rsidRPr="007D4016" w:rsidRDefault="007D4016" w:rsidP="00207978">
            <w:pPr>
              <w:numPr>
                <w:ilvl w:val="0"/>
                <w:numId w:val="139"/>
              </w:numPr>
              <w:rPr>
                <w:rFonts w:ascii="Square721 BT" w:hAnsi="Square721 BT" w:cs="Arial"/>
                <w:sz w:val="16"/>
                <w:szCs w:val="16"/>
              </w:rPr>
            </w:pPr>
            <w:r w:rsidRPr="007D4016">
              <w:rPr>
                <w:rFonts w:ascii="Square721 BT" w:hAnsi="Square721 BT"/>
                <w:sz w:val="16"/>
                <w:szCs w:val="16"/>
              </w:rPr>
              <w:t xml:space="preserve">Criterio general de no-aceptación del producto </w:t>
            </w:r>
          </w:p>
          <w:p w:rsidR="007D4016" w:rsidRPr="007D4016" w:rsidRDefault="007D4016" w:rsidP="00937C5F">
            <w:pPr>
              <w:ind w:left="720"/>
              <w:rPr>
                <w:rFonts w:ascii="Square721 BT" w:hAnsi="Square721 BT" w:cs="Arial"/>
                <w:sz w:val="16"/>
                <w:szCs w:val="16"/>
              </w:rPr>
            </w:pPr>
            <w:r w:rsidRPr="007D4016">
              <w:rPr>
                <w:rFonts w:ascii="Square721 BT" w:hAnsi="Square721 BT"/>
                <w:sz w:val="16"/>
                <w:szCs w:val="16"/>
              </w:rPr>
              <w:t>El incumplimiento de alguna de las especificaciones de un producto, salvo demostración de que no suponga riesgo apreciable, tanto de las resistencias mecánicas como de la durabilidad, será condición suficiente para la no-aceptación del producto y en su caso de la partida.</w:t>
            </w:r>
          </w:p>
        </w:tc>
      </w:tr>
      <w:tr w:rsidR="007D4016" w:rsidRPr="007D4016" w:rsidTr="00E868D7">
        <w:trPr>
          <w:cantSplit/>
          <w:trHeight w:val="34"/>
        </w:trPr>
        <w:tc>
          <w:tcPr>
            <w:tcW w:w="223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0"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43"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color w:val="000000"/>
                <w:sz w:val="16"/>
                <w:szCs w:val="20"/>
              </w:rPr>
            </w:pPr>
          </w:p>
        </w:tc>
      </w:tr>
    </w:tbl>
    <w:p w:rsidR="007D4016" w:rsidRPr="007D4016" w:rsidRDefault="007D4016" w:rsidP="007D4016">
      <w:pPr>
        <w:rPr>
          <w:rFonts w:ascii="Square721 BT" w:hAnsi="Square721 BT" w:cs="Arial"/>
          <w:sz w:val="16"/>
          <w:szCs w:val="2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5"/>
      </w:tblGrid>
      <w:tr w:rsidR="007D4016" w:rsidRPr="007D4016" w:rsidTr="00251DBD">
        <w:trPr>
          <w:cantSplit/>
          <w:trHeight w:val="34"/>
        </w:trPr>
        <w:tc>
          <w:tcPr>
            <w:tcW w:w="9356"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rPr>
                <w:rFonts w:ascii="Square721 BT" w:hAnsi="Square721 BT" w:cs="Arial"/>
                <w:b/>
                <w:color w:val="FFFFFF"/>
                <w:sz w:val="16"/>
                <w:szCs w:val="16"/>
              </w:rPr>
            </w:pPr>
            <w:r w:rsidRPr="00251DBD">
              <w:rPr>
                <w:rFonts w:ascii="Square721 BT" w:hAnsi="Square721 BT" w:cs="Arial"/>
                <w:b/>
                <w:color w:val="006699"/>
                <w:sz w:val="16"/>
                <w:szCs w:val="16"/>
              </w:rPr>
              <w:t>ANEJO I. NORMAS DE REFERENCIA</w:t>
            </w:r>
          </w:p>
        </w:tc>
      </w:tr>
      <w:tr w:rsidR="007D4016" w:rsidRPr="007D4016" w:rsidTr="00251DBD">
        <w:trPr>
          <w:cantSplit/>
          <w:trHeight w:val="34"/>
        </w:trPr>
        <w:tc>
          <w:tcPr>
            <w:tcW w:w="9356" w:type="dxa"/>
            <w:gridSpan w:val="3"/>
            <w:tcBorders>
              <w:top w:val="single" w:sz="4" w:space="0" w:color="auto"/>
              <w:left w:val="nil"/>
              <w:bottom w:val="nil"/>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szCs w:val="20"/>
              </w:rPr>
              <w:t xml:space="preserve">Normas UNE </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 56544:2011 Clasificación visual de la madera aserrada para uso estructural. Madera de coníferas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300:2007 Tableros de virutas orientadas (OSB). Definiciones, clasificación y especificaciones.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lang w:val="en-GB"/>
              </w:rPr>
            </w:pPr>
            <w:r w:rsidRPr="007D4016">
              <w:rPr>
                <w:rFonts w:ascii="Square721 BT" w:hAnsi="Square721 BT"/>
                <w:sz w:val="16"/>
                <w:szCs w:val="16"/>
              </w:rPr>
              <w:t>*UNE-EN 301:2018 Adhesivos fenólicos y aminoplásticos para madera de uso estructural. Clasificación y requisitos de comportamiento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lang w:val="en-GB"/>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lang w:val="en-GB"/>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302-1:2013 Adhesivos para madera de uso estructural. Métodos de ensayo. Parte 1: Determinación de la resistencia de la unión al cizallamiento por tracción longitudinal.</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302-2:2018 Adhesivos para madera de uso estructural. Métodos de ensayo. Parte 2: Determinación de la resistencia a la delaminación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302-3:2018 Adhesivos para madera de uso estructural. Métodos de ensayo. Parte 3: Determinación del efecto del ataque ácido a las fibras de la madera debido a los tratamientos cíclicos de temperatura y humedad sobre la resistencia a la tracción transversal.</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302-4:2013 Adhesivos para madera de uso estructural. Métodos de ensayo. Parte 4: Determinación de la influencia de la contracción de la madera sobre la resistencia al cizallamiento.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309:2006 Tableros de partículas. Definición y clasificación.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312:2010 Tableros de partículas. Especificaciones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313-1:1996 Tableros contrachapados. Clasificación y terminología. Parte 1: Clasificación.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313-2:2000 Tableros contrachapados. Clasificación y terminología. Parte 2: Terminología.</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315:2001 Tableros contrachapados. Tolerancias dimensionales.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316:2009 Tableros de fibras. Definición, clasificación y símbolos.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335:2013 Durabilidad de la madera y de los productos derivados de la madera. Clases de uso: definiciones, aplicación a la madera maciza y a los productos derivados de la madera.</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336:2014 Madera estructural. Medidas y tolerancias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338:2016 Madera estructural. Clases resistentes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350:2016 Durabilidad de la madera y de los productos derivados de la madera. Ensayos y clasificación de la resistencia a los agentes biológicos de la madera y de los productos derivados de la madera.</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351-1:2008 Durabilidad de la madera y de los productos derivados de la madera. Madera maciza tratada con productos protectores. Parte 1: Clasificación de las penetraciones y retenciones de los productos protectores. (+ERRATUM 2008)</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351-2:2008 Durabilidad de la madera y de los productos derivados de la madera. Madera maciza tratada con productos protectores. Parte 2: Guía de muestreo de la madera tratada para su análisis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383:2007 Estructuras de madera. Métodos de ensayo. Determinación de la resistencia al aplastamiento y del módulo de aplastamiento para los elementos de fijación tipo clavija</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384:2016 Madera estructural. Determinación de los valores característicos de las propiedades mecánicas y la densidad</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408:2011+A1:2012 Estructuras de madera. Madera aserrada y madera laminada encolada para uso estructural. Determinación de algunas propiedades físicas y mecánicas.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409:2009 Estructuras de madera. Métodos de ensayo. Determinación del momento plástico de los elementos de fijación tipo clavija.</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460:1995 Durabilidad de la madera y de los materiales derivados de la madera. Durabilidad natural de la madera maciza. Guía de especificaciones de durabilidad natural de la madera para su utilización según las clases de riesgo.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520:2005+A1:2010 Placas de yeso laminado. Definiciones, especificaciones y métodos de ensayo.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594:2011 Estructuras de madera. Métodos de ensayo. Método de ensayo para la determinación de la resistencia y rigidez al descuadre de los paneles de muro entramado.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595:1996 Estructuras de madera. Métodos de ensayo. Ensayo para la determinación de la resistencia y rigidez de las cerchas.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599-1:2010+A1:2014 Durabilidad de la madera y de los productos derivados de la madera. Eficacia de los protectores de la madera determinada mediante ensayos biológicos. Parte 1: Especificaciones para las distintas clases de uso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599-2:2017 Durabilidad de la madera y de los productos derivados de la madera. Características de los productos de protección de la madera establecidas mediante ensayos biológicos. Parte 2: Etiquetado.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622-1:2004 Tableros de fibras. Especificaciones. Parte 1: Requisitos generales.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622-2:2004 Tableros de fibras. Especificaciones. Parte 2: Especificaciones para los tableros de fibras duros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tabs>
                <w:tab w:val="left" w:pos="5194"/>
              </w:tabs>
              <w:rPr>
                <w:rFonts w:ascii="Square721 BT" w:hAnsi="Square721 BT"/>
                <w:sz w:val="16"/>
                <w:szCs w:val="16"/>
              </w:rPr>
            </w:pPr>
            <w:r w:rsidRPr="007D4016">
              <w:rPr>
                <w:rFonts w:ascii="Square721 BT" w:hAnsi="Square721 BT"/>
                <w:sz w:val="16"/>
                <w:szCs w:val="16"/>
              </w:rPr>
              <w:t>*UNE-EN 622-3:2005 Tableros de fibras. Especificaciones. Parte 3: Especificaciones para los tableros de fibras semiduros.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622-4:2010 Tableros de fibras. Especificaciones. Parte 4: Requisitos para tableros de baja densidad.</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622-5:2010 Tableros de fibras. Especificaciones. Parte 5: Requisitos de los tableros de fibras fabricados por proceso seco (MDF).</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622-5:2010 Tableros de fibras. Especificaciones. Parte 5: Requisitos de los tableros de fibras fabricados por proceso seco (MDF).</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789:2006 Estructuras de madera. Métodos de ensayo. Determinación de las propiedades mecánicas de los tableros derivados de la madera.</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912:2011 Conectores para madera. Especificaciones de los conectores para madera.</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1058:2010 Tableros derivados de la madera. Determinación de los valores característicos correspondientes al percentil 5 y de los valores característicos medios.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1380:2009 Estructuras de madera. Métodos de ensayo. Uniones estructurales con clavos, tornillos, clavijas y pernos.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1381:2016 Estructuras de madera. Métodos de ensayo. Uniones estructurales grapadas.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1382:2016 Estructuras de madera. Métodos de ensayo. Resistencia al arranque de los elementos de fijación en la madera.</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1383:2016 Estructuras de madera. Métodos de ensayo. Resistencia a la incrustación en la madera de la cabeza de los elementos de fijación.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tabs>
                <w:tab w:val="left" w:pos="4753"/>
              </w:tabs>
              <w:rPr>
                <w:rFonts w:ascii="Square721 BT" w:hAnsi="Square721 BT"/>
                <w:sz w:val="16"/>
                <w:szCs w:val="16"/>
              </w:rPr>
            </w:pPr>
            <w:r w:rsidRPr="007D4016">
              <w:rPr>
                <w:rFonts w:ascii="Square721 BT" w:hAnsi="Square721 BT"/>
                <w:sz w:val="16"/>
                <w:szCs w:val="16"/>
              </w:rPr>
              <w:t>*UNE-EN 1912:2012 Madera estructural. Clases resistentes. Asignación de calidades visuales y especies. (+AC: 2013)</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1995-1-1:2016 Eurocódigo 5. Proyecto de estructuras de madera. Parte 1-1: Reglas generales y reglas para edificación.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10346:2015 Productos planos de acero recubiertos en continuo por inmersión en caliente. Condiciones técnicas de suministro.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jc w:val="left"/>
              <w:rPr>
                <w:rFonts w:ascii="Square721 BT" w:hAnsi="Square721 BT"/>
                <w:sz w:val="16"/>
                <w:szCs w:val="16"/>
              </w:rPr>
            </w:pPr>
            <w:r w:rsidRPr="007D4016">
              <w:rPr>
                <w:rFonts w:ascii="Square721 BT" w:hAnsi="Square721 BT"/>
                <w:sz w:val="16"/>
                <w:szCs w:val="16"/>
              </w:rPr>
              <w:t>UNE-EN 12369-1:2001 Tableros derivados de la madera. Valores característicos para el cálculo estructural. Parte 1: OSB, tableros de partículas y tableros de fibras.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12369-2:2011 Tableros derivados de la madera. Valores característicos para el cálculo estructural. Parte 2: Tablero contrachapado. (+ERRATUM:2005)</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12436:2002 Adhesivos para madera de uso estructural. Adhesivos de caseína. Clasificación y requisitos de aptitud a la función.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13183-1:2002 Contenido de humedad de una pieza de madera aserrada. Parte 1: Determinación por el método de secado en estufa. (+ERRATUM:2003+AC:2004)</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13183-2:2002 Contenido de humedad de una pieza de madera aserrada. Parte 2: Estimación por el método de la resistencia eléctrica. (+ERRATUM:2003+AC:2004)</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13271:2002 Conectores para la madera. Valores característicos de resistencia y del módulo de deslizamiento de uniones con conectores. (+AC:2004)</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13986:2006+A1:2015 Tableros derivados de la madera para utilización en la construcción. Características, evaluación de la conformidad y marcado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jc w:val="left"/>
              <w:rPr>
                <w:rFonts w:ascii="Square721 BT" w:hAnsi="Square721 BT"/>
                <w:sz w:val="16"/>
                <w:szCs w:val="16"/>
              </w:rPr>
            </w:pPr>
            <w:r w:rsidRPr="007D4016">
              <w:rPr>
                <w:rFonts w:ascii="Square721 BT" w:hAnsi="Square721 BT"/>
                <w:sz w:val="16"/>
                <w:szCs w:val="16"/>
              </w:rPr>
              <w:t>*UNE-EN 14080:2013 Estructuras de madera. Madera laminada encolada y madera maciza encolada. Requisitos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14081-1:2016 Estructuras de madera. Madera estructural con sección transversal rectangular clasificada por su resistencia. Parte 1: Requisitos generales.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14250:2010 Estructuras de madera. Requisitos de producto para cerchas prefabricadas ensambladas con conectores de placa clavo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14251:2004 Madera en rollo estructural. Métodos de ensayo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14279:2007+A1:2009 Madera microlaminada (LVL). Definiciones, clasificación y especificaciones.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14358:2016 Estructuras de madera. Determinación y verificación de los valores característicos.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14374:2005 Estructuras de madera. Madera microlaminada (LVL). Requisitos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14545:2009 Estructuras de madera. Conectores. Requisitos.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14592:2009+A1:2012 Estructuras de madera. Elementos de fijación tipo clavija. Requisito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26891:1992 Estructuras de madera. Uniones realizadas con elementos de fijación mecánicos. Principios generales para la determinación de las características de resistencia y deslizamiento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UNE-EN ISO 2081:2018 Recubrimientos metálicos y otros recubrimientos inorgánicos. Recubrimientos electrolíticos de cinc con tratamientos suplementarios sobre hierro o acero.</w:t>
            </w:r>
          </w:p>
        </w:tc>
      </w:tr>
      <w:tr w:rsidR="007D4016" w:rsidRPr="007D4016" w:rsidTr="00E868D7">
        <w:trPr>
          <w:cantSplit/>
          <w:trHeight w:val="34"/>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*UNE-EN ISO 8970:2010 Estructuras de madera. Ensayo de uniones realizadas con elementos de fijación mecánicos. Requisitos para la densidad de la madera. (ISO 8970:2010).</w:t>
            </w:r>
          </w:p>
        </w:tc>
      </w:tr>
    </w:tbl>
    <w:p w:rsidR="007D4016" w:rsidRPr="007D4016" w:rsidRDefault="007D4016" w:rsidP="007D4016">
      <w:pPr>
        <w:rPr>
          <w:rFonts w:ascii="Square721 BT" w:hAnsi="Square721 BT" w:cs="Arial"/>
          <w:sz w:val="16"/>
          <w:szCs w:val="20"/>
        </w:rPr>
      </w:pPr>
    </w:p>
    <w:p w:rsidR="007D4016" w:rsidRPr="007D4016" w:rsidRDefault="007D4016" w:rsidP="007D4016">
      <w:pPr>
        <w:rPr>
          <w:rFonts w:ascii="Square721 BT" w:hAnsi="Square721 BT" w:cs="Arial"/>
          <w:sz w:val="16"/>
          <w:szCs w:val="20"/>
        </w:rPr>
      </w:pPr>
    </w:p>
    <w:p w:rsidR="007D4016" w:rsidRPr="007D4016" w:rsidRDefault="007D4016" w:rsidP="007D4016">
      <w:pPr>
        <w:rPr>
          <w:rFonts w:ascii="Square721 BT" w:hAnsi="Square721 BT" w:cs="Arial"/>
          <w:sz w:val="16"/>
          <w:szCs w:val="20"/>
        </w:rPr>
      </w:pPr>
    </w:p>
    <w:p w:rsidR="007D4016" w:rsidRPr="007D4016" w:rsidRDefault="007D4016" w:rsidP="007D4016">
      <w:pPr>
        <w:autoSpaceDE w:val="0"/>
        <w:autoSpaceDN w:val="0"/>
        <w:adjustRightInd w:val="0"/>
        <w:rPr>
          <w:rFonts w:ascii="Square721 BT" w:hAnsi="Square721 BT" w:cs="Arial"/>
          <w:color w:val="000000"/>
          <w:sz w:val="16"/>
          <w:szCs w:val="20"/>
        </w:rPr>
      </w:pPr>
      <w:r w:rsidRPr="007D4016">
        <w:rPr>
          <w:rFonts w:ascii="Square721 BT" w:hAnsi="Square721 BT" w:cs="Arial"/>
          <w:b/>
          <w:bCs/>
          <w:color w:val="000000"/>
          <w:sz w:val="16"/>
          <w:szCs w:val="20"/>
        </w:rPr>
        <w:br w:type="page"/>
      </w:r>
    </w:p>
    <w:tbl>
      <w:tblPr>
        <w:tblW w:w="93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30"/>
        <w:gridCol w:w="360"/>
        <w:gridCol w:w="6761"/>
      </w:tblGrid>
      <w:tr w:rsidR="007D4016" w:rsidRPr="007D4016" w:rsidTr="00251DBD">
        <w:trPr>
          <w:cantSplit/>
          <w:trHeight w:val="36"/>
        </w:trPr>
        <w:tc>
          <w:tcPr>
            <w:tcW w:w="9351" w:type="dxa"/>
            <w:gridSpan w:val="3"/>
            <w:tcBorders>
              <w:top w:val="single" w:sz="4" w:space="0" w:color="auto"/>
              <w:left w:val="single" w:sz="4" w:space="0" w:color="auto"/>
              <w:bottom w:val="single" w:sz="4" w:space="0" w:color="auto"/>
            </w:tcBorders>
            <w:shd w:val="clear" w:color="auto" w:fill="auto"/>
          </w:tcPr>
          <w:p w:rsidR="007D4016" w:rsidRPr="00251DBD" w:rsidRDefault="007D4016" w:rsidP="00937C5F">
            <w:pPr>
              <w:autoSpaceDE w:val="0"/>
              <w:autoSpaceDN w:val="0"/>
              <w:adjustRightInd w:val="0"/>
              <w:rPr>
                <w:rFonts w:ascii="Square721 BT" w:hAnsi="Square721 BT" w:cs="Arial"/>
                <w:b/>
                <w:bCs/>
                <w:color w:val="000000" w:themeColor="text1"/>
                <w:sz w:val="16"/>
                <w:szCs w:val="159"/>
                <w:highlight w:val="black"/>
              </w:rPr>
            </w:pPr>
            <w:r w:rsidRPr="00251DBD">
              <w:rPr>
                <w:rFonts w:ascii="Square721 BT" w:hAnsi="Square721 BT" w:cs="Arial"/>
                <w:b/>
                <w:bCs/>
                <w:color w:val="000000" w:themeColor="text1"/>
                <w:sz w:val="16"/>
                <w:szCs w:val="76"/>
              </w:rPr>
              <w:lastRenderedPageBreak/>
              <w:t>COMPORTAMIENTO FRENTE AL FUEGO-Según DB SI-Seguridad en caso de Incendio</w:t>
            </w:r>
          </w:p>
        </w:tc>
      </w:tr>
      <w:tr w:rsidR="007D4016" w:rsidRPr="007D4016" w:rsidTr="00251DBD">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rPr>
            </w:pPr>
          </w:p>
        </w:tc>
        <w:tc>
          <w:tcPr>
            <w:tcW w:w="360" w:type="dxa"/>
            <w:tcBorders>
              <w:bottom w:val="single" w:sz="4" w:space="0" w:color="auto"/>
            </w:tcBorders>
          </w:tcPr>
          <w:p w:rsidR="007D4016" w:rsidRPr="007D4016" w:rsidRDefault="007D4016" w:rsidP="00937C5F">
            <w:pPr>
              <w:rPr>
                <w:rFonts w:ascii="Square721 BT" w:hAnsi="Square721 BT" w:cs="Arial"/>
                <w:sz w:val="16"/>
              </w:rPr>
            </w:pPr>
          </w:p>
        </w:tc>
        <w:tc>
          <w:tcPr>
            <w:tcW w:w="6761" w:type="dxa"/>
            <w:tcBorders>
              <w:top w:val="single" w:sz="4" w:space="0" w:color="auto"/>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251DBD">
        <w:trPr>
          <w:cantSplit/>
          <w:trHeight w:val="36"/>
        </w:trPr>
        <w:tc>
          <w:tcPr>
            <w:tcW w:w="9351" w:type="dxa"/>
            <w:gridSpan w:val="3"/>
            <w:tcBorders>
              <w:top w:val="single" w:sz="4" w:space="0" w:color="auto"/>
              <w:left w:val="single" w:sz="4" w:space="0" w:color="auto"/>
              <w:bottom w:val="single" w:sz="4" w:space="0" w:color="auto"/>
            </w:tcBorders>
            <w:shd w:val="clear" w:color="auto" w:fill="auto"/>
          </w:tcPr>
          <w:p w:rsidR="007D4016" w:rsidRPr="007D4016" w:rsidRDefault="007D4016" w:rsidP="00937C5F">
            <w:pPr>
              <w:rPr>
                <w:rFonts w:ascii="Square721 BT" w:hAnsi="Square721 BT" w:cs="Arial"/>
                <w:b/>
                <w:bCs/>
                <w:color w:val="FFFFFF"/>
                <w:sz w:val="16"/>
                <w:szCs w:val="18"/>
              </w:rPr>
            </w:pPr>
            <w:r w:rsidRPr="00251DBD">
              <w:rPr>
                <w:rFonts w:ascii="Square721 BT" w:hAnsi="Square721 BT" w:cs="Arial"/>
                <w:b/>
                <w:bCs/>
                <w:color w:val="006699"/>
                <w:sz w:val="16"/>
                <w:szCs w:val="30"/>
              </w:rPr>
              <w:t>INTRODUCCIÓN</w:t>
            </w:r>
          </w:p>
        </w:tc>
      </w:tr>
      <w:tr w:rsidR="007D4016" w:rsidRPr="007D4016" w:rsidTr="00251DBD">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rPr>
            </w:pPr>
          </w:p>
        </w:tc>
        <w:tc>
          <w:tcPr>
            <w:tcW w:w="360" w:type="dxa"/>
            <w:tcBorders>
              <w:top w:val="single" w:sz="4" w:space="0" w:color="auto"/>
              <w:bottom w:val="nil"/>
            </w:tcBorders>
          </w:tcPr>
          <w:p w:rsidR="007D4016" w:rsidRPr="007D4016" w:rsidRDefault="007D4016" w:rsidP="00937C5F">
            <w:pPr>
              <w:rPr>
                <w:rFonts w:ascii="Square721 BT" w:hAnsi="Square721 BT" w:cs="Arial"/>
                <w:sz w:val="16"/>
              </w:rPr>
            </w:pPr>
          </w:p>
        </w:tc>
        <w:tc>
          <w:tcPr>
            <w:tcW w:w="6761" w:type="dxa"/>
            <w:tcBorders>
              <w:top w:val="single" w:sz="4" w:space="0" w:color="auto"/>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b/>
                <w:bCs/>
                <w:sz w:val="16"/>
                <w:szCs w:val="28"/>
              </w:rPr>
              <w:t>III Criterios generales de aplicación</w:t>
            </w:r>
          </w:p>
          <w:p w:rsidR="007D4016" w:rsidRPr="007D4016" w:rsidRDefault="007D4016" w:rsidP="00937C5F">
            <w:pPr>
              <w:autoSpaceDE w:val="0"/>
              <w:autoSpaceDN w:val="0"/>
              <w:adjustRightInd w:val="0"/>
              <w:rPr>
                <w:rFonts w:ascii="Square721 BT" w:hAnsi="Square721 BT" w:cs="Arial"/>
                <w:b/>
                <w:bCs/>
                <w:color w:val="000000"/>
                <w:sz w:val="16"/>
                <w:szCs w:val="26"/>
              </w:rPr>
            </w:pPr>
          </w:p>
          <w:p w:rsidR="007D4016" w:rsidRPr="007D4016" w:rsidRDefault="007D4016" w:rsidP="00937C5F">
            <w:pPr>
              <w:rPr>
                <w:rFonts w:ascii="Square721 BT" w:hAnsi="Square721 BT" w:cs="Arial"/>
                <w:b/>
                <w:bCs/>
                <w:color w:val="000000"/>
                <w:sz w:val="16"/>
              </w:rPr>
            </w:pPr>
          </w:p>
        </w:tc>
        <w:tc>
          <w:tcPr>
            <w:tcW w:w="3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761"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sz w:val="16"/>
                <w:szCs w:val="20"/>
              </w:rPr>
              <w:t xml:space="preserve">Pueden utilizarse otras soluciones diferentes a las contenidas en este DB, en cuyo caso deberá seguirse el procedimiento establecido en el artículo 5 del CTE y deberá documentarse en el proyecto el cumplimiento de las exigencias básicas. </w:t>
            </w:r>
            <w:r w:rsidRPr="007D4016">
              <w:rPr>
                <w:rFonts w:ascii="Square721 BT" w:hAnsi="Square721 BT" w:cs="Arial"/>
                <w:color w:val="000000"/>
                <w:sz w:val="16"/>
                <w:szCs w:val="19"/>
              </w:rPr>
              <w:t>[...]</w:t>
            </w:r>
          </w:p>
          <w:p w:rsidR="007D4016" w:rsidRPr="007D4016" w:rsidRDefault="007D4016" w:rsidP="00937C5F">
            <w:pPr>
              <w:autoSpaceDE w:val="0"/>
              <w:autoSpaceDN w:val="0"/>
              <w:adjustRightInd w:val="0"/>
              <w:rPr>
                <w:rFonts w:ascii="Square721 BT" w:hAnsi="Square721 BT"/>
                <w:sz w:val="16"/>
                <w:szCs w:val="16"/>
              </w:rPr>
            </w:pPr>
          </w:p>
          <w:p w:rsidR="007D4016" w:rsidRPr="007D4016" w:rsidRDefault="007D4016" w:rsidP="00937C5F">
            <w:pPr>
              <w:autoSpaceDE w:val="0"/>
              <w:autoSpaceDN w:val="0"/>
              <w:adjustRightInd w:val="0"/>
              <w:rPr>
                <w:rFonts w:ascii="Square721 BT" w:hAnsi="Square721 BT"/>
                <w:sz w:val="16"/>
                <w:szCs w:val="16"/>
              </w:rPr>
            </w:pPr>
            <w:r w:rsidRPr="007D4016">
              <w:rPr>
                <w:rFonts w:ascii="Square721 BT" w:hAnsi="Square721 BT"/>
                <w:sz w:val="16"/>
                <w:szCs w:val="16"/>
              </w:rPr>
              <w:t xml:space="preserve">Cuando se cita una disposición reglamentaria en este DB debe entenderse que se hace referencia a la versión vigente en el momento en el que se aplica el mismo. Cuando se cita una norma UNE, UNE-EN o UNE-EN ISO debe entenderse que se hace referencia a la versión que se indica, aun cuando exista una versión posterior, salvo en el caso de normas armonizadas UNE-EN que sean transposición de normas EN cuyas referencias hayan sido publicadas en el Diario Oficial de la Unión Europea, en el marco de la aplicación del Reglamento (UE) nº 305/2011 del Parlamento Europeo y del Consejo, de 9 de marzo de 2011, por el que se establecen condiciones armonizadas para la comercialización de productos de construcción, y se deroga la Directiva 89/106/CEE del Consejo, en cuyo caso la cita se deberá relacionar con la última Comunicación de la Comisión que incluya dicha referencia. En el caso de normas de métodos de ensayo referenciadas en las normas armonizadas, debe aplicarse la versión incluida en las normas armonizadas UNE-EN citadas anteriormente. </w:t>
            </w:r>
          </w:p>
          <w:p w:rsidR="007D4016" w:rsidRPr="007D4016" w:rsidRDefault="007D4016" w:rsidP="00937C5F">
            <w:pPr>
              <w:autoSpaceDE w:val="0"/>
              <w:autoSpaceDN w:val="0"/>
              <w:adjustRightInd w:val="0"/>
              <w:rPr>
                <w:rFonts w:ascii="Square721 BT" w:hAnsi="Square721 BT"/>
                <w:sz w:val="16"/>
                <w:szCs w:val="16"/>
              </w:rPr>
            </w:pPr>
          </w:p>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Las normas recogidas en este DB podrán ser sustituidas por otras de las utilizadas en cualquiera de los otros Estados miembros de la Unión Europea, o que sean parte del Acuerdo sobre el Espacio Económico Europeo, y en aquellos estados que tengan un acuerdo de asociación aduanera con la Unión Europea, siempre que se demuestre que poseen especificaciones técnicas equivalentes. </w:t>
            </w:r>
          </w:p>
          <w:p w:rsidR="007D4016" w:rsidRPr="007D4016" w:rsidRDefault="007D4016" w:rsidP="00937C5F">
            <w:pPr>
              <w:autoSpaceDE w:val="0"/>
              <w:autoSpaceDN w:val="0"/>
              <w:adjustRightInd w:val="0"/>
              <w:rPr>
                <w:rFonts w:ascii="Square721 BT" w:hAnsi="Square721 BT" w:cs="Arial"/>
                <w:color w:val="000000"/>
                <w:sz w:val="16"/>
                <w:szCs w:val="19"/>
              </w:rPr>
            </w:pPr>
            <w:r w:rsidRPr="007D4016">
              <w:rPr>
                <w:rFonts w:ascii="Square721 BT" w:hAnsi="Square721 BT" w:cs="Arial"/>
                <w:color w:val="000000"/>
                <w:sz w:val="16"/>
                <w:szCs w:val="19"/>
              </w:rPr>
              <w:t>[...]</w:t>
            </w:r>
          </w:p>
        </w:tc>
      </w:tr>
      <w:tr w:rsidR="007D4016" w:rsidRPr="007D4016" w:rsidTr="00E868D7">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23"/>
              </w:rPr>
            </w:pPr>
          </w:p>
        </w:tc>
        <w:tc>
          <w:tcPr>
            <w:tcW w:w="360" w:type="dxa"/>
            <w:tcBorders>
              <w:top w:val="nil"/>
              <w:bottom w:val="nil"/>
            </w:tcBorders>
          </w:tcPr>
          <w:p w:rsidR="007D4016" w:rsidRPr="007D4016" w:rsidRDefault="007D4016" w:rsidP="00937C5F">
            <w:pPr>
              <w:rPr>
                <w:rFonts w:ascii="Square721 BT" w:hAnsi="Square721 BT" w:cs="Arial"/>
                <w:sz w:val="16"/>
              </w:rPr>
            </w:pPr>
          </w:p>
        </w:tc>
        <w:tc>
          <w:tcPr>
            <w:tcW w:w="6761" w:type="dxa"/>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9"/>
              </w:rPr>
            </w:pPr>
          </w:p>
        </w:tc>
      </w:tr>
      <w:tr w:rsidR="007D4016" w:rsidRPr="007D4016" w:rsidTr="00E868D7">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sz w:val="16"/>
              </w:rPr>
              <w:t>IV Condiciones particulares para el cumplimiento del DB SI</w:t>
            </w:r>
          </w:p>
        </w:tc>
        <w:tc>
          <w:tcPr>
            <w:tcW w:w="3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761" w:type="dxa"/>
            <w:tcBorders>
              <w:top w:val="single" w:sz="4" w:space="0" w:color="auto"/>
              <w:left w:val="single" w:sz="4" w:space="0" w:color="auto"/>
              <w:bottom w:val="single" w:sz="4" w:space="0" w:color="auto"/>
            </w:tcBorders>
          </w:tcPr>
          <w:p w:rsidR="007D4016" w:rsidRPr="007D4016" w:rsidRDefault="007D4016" w:rsidP="00207978">
            <w:pPr>
              <w:numPr>
                <w:ilvl w:val="0"/>
                <w:numId w:val="158"/>
              </w:numPr>
              <w:tabs>
                <w:tab w:val="clear" w:pos="720"/>
              </w:tabs>
              <w:autoSpaceDE w:val="0"/>
              <w:autoSpaceDN w:val="0"/>
              <w:adjustRightInd w:val="0"/>
              <w:ind w:left="313" w:hanging="313"/>
              <w:rPr>
                <w:rFonts w:ascii="Square721 BT" w:hAnsi="Square721 BT" w:cs="Arial"/>
                <w:color w:val="000000"/>
                <w:sz w:val="16"/>
                <w:szCs w:val="19"/>
              </w:rPr>
            </w:pPr>
            <w:r w:rsidRPr="007D4016">
              <w:rPr>
                <w:rFonts w:ascii="Square721 BT" w:hAnsi="Square721 BT" w:cs="Arial"/>
                <w:sz w:val="16"/>
                <w:szCs w:val="20"/>
              </w:rPr>
              <w:t>La aplicación de los procedimientos de este DB se llevará a cabo de acuerdo con las condiciones particulares que en el mismo se establecen y con las condiciones generales para el cumplimiento del CTE, las condiciones del proyecto, las condiciones en la ejecución de las obras y las condiciones del edificio que figuran en los artículos 5, 6, 7 y 8 respectivamente de la parte I del CTE.</w:t>
            </w:r>
          </w:p>
        </w:tc>
      </w:tr>
      <w:tr w:rsidR="007D4016" w:rsidRPr="007D4016" w:rsidTr="00E868D7">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23"/>
              </w:rPr>
            </w:pPr>
          </w:p>
        </w:tc>
        <w:tc>
          <w:tcPr>
            <w:tcW w:w="360" w:type="dxa"/>
            <w:tcBorders>
              <w:top w:val="nil"/>
              <w:bottom w:val="nil"/>
            </w:tcBorders>
          </w:tcPr>
          <w:p w:rsidR="007D4016" w:rsidRPr="007D4016" w:rsidRDefault="007D4016" w:rsidP="00937C5F">
            <w:pPr>
              <w:rPr>
                <w:rFonts w:ascii="Square721 BT" w:hAnsi="Square721 BT" w:cs="Arial"/>
                <w:sz w:val="16"/>
              </w:rPr>
            </w:pPr>
          </w:p>
        </w:tc>
        <w:tc>
          <w:tcPr>
            <w:tcW w:w="6761" w:type="dxa"/>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9"/>
              </w:rPr>
            </w:pPr>
          </w:p>
        </w:tc>
      </w:tr>
      <w:tr w:rsidR="007D4016" w:rsidRPr="007D4016" w:rsidTr="00E868D7">
        <w:trPr>
          <w:cantSplit/>
          <w:trHeight w:val="36"/>
        </w:trPr>
        <w:tc>
          <w:tcPr>
            <w:tcW w:w="2230" w:type="dxa"/>
            <w:tcBorders>
              <w:top w:val="single" w:sz="4" w:space="0" w:color="auto"/>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b/>
                <w:bCs/>
                <w:sz w:val="16"/>
              </w:rPr>
            </w:pPr>
            <w:r w:rsidRPr="007D4016">
              <w:rPr>
                <w:rFonts w:ascii="Square721 BT" w:hAnsi="Square721 BT" w:cs="Arial"/>
                <w:b/>
                <w:bCs/>
                <w:sz w:val="16"/>
              </w:rPr>
              <w:t>V Condiciones de comportamiento ante el fuego de los productos de construcción</w:t>
            </w:r>
          </w:p>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b/>
                <w:bCs/>
                <w:sz w:val="16"/>
              </w:rPr>
              <w:t>y de los elementos constructivos.</w:t>
            </w:r>
          </w:p>
          <w:p w:rsidR="007D4016" w:rsidRPr="007D4016" w:rsidRDefault="007D4016" w:rsidP="00937C5F">
            <w:pPr>
              <w:rPr>
                <w:rFonts w:ascii="Square721 BT" w:hAnsi="Square721 BT" w:cs="Arial"/>
                <w:b/>
                <w:bCs/>
                <w:color w:val="000000"/>
                <w:sz w:val="16"/>
              </w:rPr>
            </w:pPr>
          </w:p>
        </w:tc>
        <w:tc>
          <w:tcPr>
            <w:tcW w:w="3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761" w:type="dxa"/>
            <w:tcBorders>
              <w:top w:val="single" w:sz="4" w:space="0" w:color="auto"/>
              <w:left w:val="single" w:sz="4" w:space="0" w:color="auto"/>
              <w:bottom w:val="single" w:sz="4" w:space="0" w:color="auto"/>
            </w:tcBorders>
          </w:tcPr>
          <w:p w:rsidR="007D4016" w:rsidRPr="007D4016" w:rsidRDefault="007D4016" w:rsidP="00207978">
            <w:pPr>
              <w:numPr>
                <w:ilvl w:val="0"/>
                <w:numId w:val="134"/>
              </w:numPr>
              <w:tabs>
                <w:tab w:val="clear" w:pos="720"/>
              </w:tabs>
              <w:autoSpaceDE w:val="0"/>
              <w:autoSpaceDN w:val="0"/>
              <w:adjustRightInd w:val="0"/>
              <w:ind w:left="313" w:hanging="313"/>
              <w:rPr>
                <w:rFonts w:ascii="Square721 BT" w:hAnsi="Square721 BT" w:cs="Arial"/>
                <w:sz w:val="16"/>
                <w:szCs w:val="16"/>
              </w:rPr>
            </w:pPr>
            <w:r w:rsidRPr="007D4016">
              <w:rPr>
                <w:rFonts w:ascii="Square721 BT" w:hAnsi="Square721 BT" w:cs="Arial"/>
                <w:sz w:val="16"/>
                <w:szCs w:val="20"/>
              </w:rPr>
              <w:t xml:space="preserve">Este DB establece las condiciones de </w:t>
            </w:r>
            <w:r w:rsidRPr="007D4016">
              <w:rPr>
                <w:rFonts w:ascii="Square721 BT" w:hAnsi="Square721 BT" w:cs="Arial"/>
                <w:i/>
                <w:iCs/>
                <w:sz w:val="16"/>
                <w:szCs w:val="20"/>
              </w:rPr>
              <w:t xml:space="preserve">reacción al fuego </w:t>
            </w:r>
            <w:r w:rsidRPr="007D4016">
              <w:rPr>
                <w:rFonts w:ascii="Square721 BT" w:hAnsi="Square721 BT" w:cs="Arial"/>
                <w:sz w:val="16"/>
                <w:szCs w:val="20"/>
              </w:rPr>
              <w:t xml:space="preserve">y de </w:t>
            </w:r>
            <w:r w:rsidRPr="007D4016">
              <w:rPr>
                <w:rFonts w:ascii="Square721 BT" w:hAnsi="Square721 BT" w:cs="Arial"/>
                <w:i/>
                <w:iCs/>
                <w:sz w:val="16"/>
                <w:szCs w:val="20"/>
              </w:rPr>
              <w:t xml:space="preserve">resistencia al fuego </w:t>
            </w:r>
            <w:r w:rsidRPr="007D4016">
              <w:rPr>
                <w:rFonts w:ascii="Square721 BT" w:hAnsi="Square721 BT" w:cs="Arial"/>
                <w:sz w:val="16"/>
                <w:szCs w:val="20"/>
              </w:rPr>
              <w:t xml:space="preserve">de los elementos constructivos conforme a las nuevas clasificaciones europeas establecidas mediante el Real Decreto </w:t>
            </w:r>
            <w:r w:rsidRPr="007D4016">
              <w:rPr>
                <w:rFonts w:ascii="Square721 BT" w:hAnsi="Square721 BT"/>
                <w:sz w:val="16"/>
                <w:szCs w:val="16"/>
              </w:rPr>
              <w:t xml:space="preserve">842/2013 de 31 de octubre </w:t>
            </w:r>
            <w:r w:rsidRPr="007D4016">
              <w:rPr>
                <w:rFonts w:ascii="Square721 BT" w:hAnsi="Square721 BT" w:cs="Arial"/>
                <w:sz w:val="16"/>
                <w:szCs w:val="16"/>
              </w:rPr>
              <w:t>y a las normas de ensayo y clasificación que allí se indican.</w:t>
            </w:r>
          </w:p>
          <w:p w:rsidR="007D4016" w:rsidRPr="007D4016" w:rsidRDefault="007D4016" w:rsidP="00937C5F">
            <w:pPr>
              <w:autoSpaceDE w:val="0"/>
              <w:autoSpaceDN w:val="0"/>
              <w:adjustRightInd w:val="0"/>
              <w:ind w:left="313" w:hanging="313"/>
              <w:rPr>
                <w:rFonts w:ascii="Square721 BT" w:hAnsi="Square721 BT" w:cs="Arial"/>
                <w:color w:val="000000"/>
                <w:sz w:val="16"/>
                <w:szCs w:val="16"/>
              </w:rPr>
            </w:pPr>
            <w:r w:rsidRPr="007D4016">
              <w:rPr>
                <w:rFonts w:ascii="Square721 BT" w:hAnsi="Square721 BT" w:cs="Arial"/>
                <w:sz w:val="16"/>
                <w:szCs w:val="20"/>
              </w:rPr>
              <w:tab/>
              <w:t xml:space="preserve">No obstante, cuando las normas de ensayo y clasificación del elemento constructivo considerado según su </w:t>
            </w:r>
            <w:r w:rsidRPr="007D4016">
              <w:rPr>
                <w:rFonts w:ascii="Square721 BT" w:hAnsi="Square721 BT" w:cs="Arial"/>
                <w:i/>
                <w:iCs/>
                <w:sz w:val="16"/>
                <w:szCs w:val="20"/>
              </w:rPr>
              <w:t xml:space="preserve">resistencia al fuego </w:t>
            </w:r>
            <w:r w:rsidRPr="007D4016">
              <w:rPr>
                <w:rFonts w:ascii="Square721 BT" w:hAnsi="Square721 BT" w:cs="Arial"/>
                <w:sz w:val="16"/>
                <w:szCs w:val="20"/>
              </w:rPr>
              <w:t>no estén aún disponibles en el momento de realizar el ensayo, dicha clasificación se podrá seguir determinando y acreditando conforme a las anteriores normas UNE, hasta que tenga lugar dicha disponibilidad.</w:t>
            </w:r>
          </w:p>
        </w:tc>
      </w:tr>
      <w:tr w:rsidR="007D4016" w:rsidRPr="007D4016" w:rsidTr="00E868D7">
        <w:trPr>
          <w:cantSplit/>
          <w:trHeight w:val="36"/>
        </w:trPr>
        <w:tc>
          <w:tcPr>
            <w:tcW w:w="223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3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761" w:type="dxa"/>
            <w:tcBorders>
              <w:top w:val="single" w:sz="4" w:space="0" w:color="auto"/>
              <w:left w:val="single" w:sz="4" w:space="0" w:color="auto"/>
              <w:bottom w:val="single" w:sz="4" w:space="0" w:color="auto"/>
            </w:tcBorders>
          </w:tcPr>
          <w:p w:rsidR="007D4016" w:rsidRPr="007D4016" w:rsidRDefault="007D4016" w:rsidP="00207978">
            <w:pPr>
              <w:numPr>
                <w:ilvl w:val="0"/>
                <w:numId w:val="134"/>
              </w:numPr>
              <w:tabs>
                <w:tab w:val="clear" w:pos="720"/>
              </w:tabs>
              <w:autoSpaceDE w:val="0"/>
              <w:autoSpaceDN w:val="0"/>
              <w:adjustRightInd w:val="0"/>
              <w:ind w:left="313"/>
              <w:rPr>
                <w:rFonts w:ascii="Square721 BT" w:hAnsi="Square721 BT" w:cs="Arial"/>
                <w:color w:val="000000"/>
                <w:sz w:val="16"/>
                <w:szCs w:val="16"/>
              </w:rPr>
            </w:pPr>
            <w:r w:rsidRPr="007D4016">
              <w:rPr>
                <w:rFonts w:ascii="Square721 BT" w:hAnsi="Square721 BT" w:cs="Arial"/>
                <w:sz w:val="16"/>
                <w:szCs w:val="20"/>
              </w:rPr>
              <w:t>El Anejo G refleja, con carácter informativo, el conjunto de normas de clasificación, de ensayo y de producto más directamente relacionadas con la aplicación de este DB.</w:t>
            </w:r>
          </w:p>
        </w:tc>
      </w:tr>
      <w:tr w:rsidR="007D4016" w:rsidRPr="007D4016" w:rsidTr="00E868D7">
        <w:trPr>
          <w:cantSplit/>
          <w:trHeight w:val="36"/>
        </w:trPr>
        <w:tc>
          <w:tcPr>
            <w:tcW w:w="223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3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761" w:type="dxa"/>
            <w:tcBorders>
              <w:top w:val="single" w:sz="4" w:space="0" w:color="auto"/>
              <w:left w:val="single" w:sz="4" w:space="0" w:color="auto"/>
              <w:bottom w:val="single" w:sz="4" w:space="0" w:color="auto"/>
            </w:tcBorders>
          </w:tcPr>
          <w:p w:rsidR="007D4016" w:rsidRPr="007D4016" w:rsidRDefault="007D4016" w:rsidP="00207978">
            <w:pPr>
              <w:numPr>
                <w:ilvl w:val="0"/>
                <w:numId w:val="134"/>
              </w:numPr>
              <w:tabs>
                <w:tab w:val="clear" w:pos="720"/>
              </w:tabs>
              <w:autoSpaceDE w:val="0"/>
              <w:autoSpaceDN w:val="0"/>
              <w:adjustRightInd w:val="0"/>
              <w:ind w:left="313"/>
              <w:rPr>
                <w:rFonts w:ascii="Square721 BT" w:hAnsi="Square721 BT" w:cs="Arial"/>
                <w:color w:val="000000"/>
                <w:sz w:val="16"/>
                <w:szCs w:val="16"/>
              </w:rPr>
            </w:pPr>
            <w:r w:rsidRPr="007D4016">
              <w:rPr>
                <w:rFonts w:ascii="Square721 BT" w:hAnsi="Square721 BT" w:cs="Arial"/>
                <w:sz w:val="16"/>
                <w:szCs w:val="20"/>
              </w:rPr>
              <w:t>Los sistemas de cierre automático de las puertas resistentes al fuego deben consistir en un dispositivo conforme a la norma UNE-EN 1154:2003 “Herrajes para la edificación. Dispositivos de cierre controlado de puertas. Requisitos y métodos de ensayo”. Las puertas de dos hojas deben estar además equipadas con un dispositivo de coordinación de dichas hojas conforme a la norma UNEEN 1158:2003 “Herrajes para la edificación. Dispositivos de coordinación de puertas. Requisitos y métodos de ensayo”.</w:t>
            </w:r>
          </w:p>
        </w:tc>
      </w:tr>
      <w:tr w:rsidR="007D4016" w:rsidRPr="007D4016" w:rsidTr="00E868D7">
        <w:trPr>
          <w:cantSplit/>
          <w:trHeight w:val="36"/>
        </w:trPr>
        <w:tc>
          <w:tcPr>
            <w:tcW w:w="223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rPr>
            </w:pPr>
          </w:p>
        </w:tc>
        <w:tc>
          <w:tcPr>
            <w:tcW w:w="3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761" w:type="dxa"/>
            <w:tcBorders>
              <w:top w:val="single" w:sz="4" w:space="0" w:color="auto"/>
              <w:left w:val="single" w:sz="4" w:space="0" w:color="auto"/>
              <w:bottom w:val="single" w:sz="4" w:space="0" w:color="auto"/>
            </w:tcBorders>
          </w:tcPr>
          <w:p w:rsidR="007D4016" w:rsidRPr="007D4016" w:rsidRDefault="007D4016" w:rsidP="00207978">
            <w:pPr>
              <w:numPr>
                <w:ilvl w:val="0"/>
                <w:numId w:val="134"/>
              </w:numPr>
              <w:tabs>
                <w:tab w:val="clear" w:pos="720"/>
              </w:tabs>
              <w:autoSpaceDE w:val="0"/>
              <w:autoSpaceDN w:val="0"/>
              <w:adjustRightInd w:val="0"/>
              <w:ind w:left="313"/>
              <w:rPr>
                <w:rFonts w:ascii="Square721 BT" w:hAnsi="Square721 BT" w:cs="Arial"/>
                <w:sz w:val="16"/>
                <w:szCs w:val="20"/>
              </w:rPr>
            </w:pPr>
            <w:r w:rsidRPr="007D4016">
              <w:rPr>
                <w:rFonts w:ascii="Square721 BT" w:hAnsi="Square721 BT" w:cs="Arial"/>
                <w:sz w:val="16"/>
                <w:szCs w:val="20"/>
              </w:rPr>
              <w:t>Las puertas previstas para permanecer habitualmente en posición abierta deben disponer de un dispositivo conforme con la norma UNE-EN 1155:2003 “Herrajes para la edificación. Dispositivos de retención electromagnética para puertas batientes. Requisitos y métodos de ensayo”.</w:t>
            </w:r>
          </w:p>
        </w:tc>
      </w:tr>
      <w:tr w:rsidR="007D4016" w:rsidRPr="007D4016" w:rsidTr="00E868D7">
        <w:trPr>
          <w:cantSplit/>
          <w:trHeight w:val="36"/>
        </w:trPr>
        <w:tc>
          <w:tcPr>
            <w:tcW w:w="2230"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p>
        </w:tc>
        <w:tc>
          <w:tcPr>
            <w:tcW w:w="3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761" w:type="dxa"/>
            <w:tcBorders>
              <w:top w:val="single" w:sz="4" w:space="0" w:color="auto"/>
              <w:left w:val="single" w:sz="4" w:space="0" w:color="auto"/>
              <w:bottom w:val="single" w:sz="4" w:space="0" w:color="auto"/>
            </w:tcBorders>
          </w:tcPr>
          <w:p w:rsidR="007D4016" w:rsidRPr="007D4016" w:rsidRDefault="007D4016" w:rsidP="00207978">
            <w:pPr>
              <w:numPr>
                <w:ilvl w:val="0"/>
                <w:numId w:val="134"/>
              </w:numPr>
              <w:tabs>
                <w:tab w:val="clear" w:pos="720"/>
              </w:tabs>
              <w:autoSpaceDE w:val="0"/>
              <w:autoSpaceDN w:val="0"/>
              <w:adjustRightInd w:val="0"/>
              <w:ind w:left="313"/>
              <w:rPr>
                <w:rFonts w:ascii="Square721 BT" w:hAnsi="Square721 BT" w:cs="Arial"/>
                <w:sz w:val="16"/>
                <w:szCs w:val="16"/>
              </w:rPr>
            </w:pPr>
            <w:r w:rsidRPr="007D4016">
              <w:rPr>
                <w:rFonts w:ascii="Square721 BT" w:hAnsi="Square721 BT"/>
                <w:sz w:val="16"/>
                <w:szCs w:val="16"/>
              </w:rPr>
              <w:t>La utilización en las obras de sistemas complejos y no convencionales (por ejemplo, los sistemas de compartimentación de incendios que integran un elemento separador, una motorización, elementos guía, un sistema de detección, un suministro eléctrico, un sistema automático de enfriamiento mediante agua, etc.) debe ampararse, de acuerdo con el artículo 5.2 del CTE, en una certificación de la idoneidad técnica que verifique todas aquellos componentes y características del sistema que sean críticos para que este cumpla la función que le sea exigible. Dichas certificaciones podrán inscribirse en el Registro General del CTE para su general conocimiento, conforme a lo establecido en su artículo 4, punto 4.</w:t>
            </w:r>
          </w:p>
        </w:tc>
      </w:tr>
      <w:tr w:rsidR="007D4016" w:rsidRPr="007D4016" w:rsidTr="00E868D7">
        <w:trPr>
          <w:cantSplit/>
          <w:trHeight w:val="36"/>
        </w:trPr>
        <w:tc>
          <w:tcPr>
            <w:tcW w:w="9351" w:type="dxa"/>
            <w:gridSpan w:val="3"/>
            <w:tcBorders>
              <w:top w:val="nil"/>
              <w:left w:val="nil"/>
              <w:bottom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rPr>
              <w:t>VI Laboratorios de ensayo</w:t>
            </w:r>
          </w:p>
        </w:tc>
        <w:tc>
          <w:tcPr>
            <w:tcW w:w="3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761"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cs="Arial"/>
                <w:sz w:val="16"/>
                <w:szCs w:val="20"/>
              </w:rPr>
              <w:t xml:space="preserve">La clasificación, según las características de </w:t>
            </w:r>
            <w:r w:rsidRPr="007D4016">
              <w:rPr>
                <w:rFonts w:ascii="Square721 BT" w:hAnsi="Square721 BT" w:cs="Arial"/>
                <w:i/>
                <w:iCs/>
                <w:sz w:val="16"/>
                <w:szCs w:val="20"/>
              </w:rPr>
              <w:t xml:space="preserve">reacción al fuego </w:t>
            </w:r>
            <w:r w:rsidRPr="007D4016">
              <w:rPr>
                <w:rFonts w:ascii="Square721 BT" w:hAnsi="Square721 BT" w:cs="Arial"/>
                <w:sz w:val="16"/>
                <w:szCs w:val="20"/>
              </w:rPr>
              <w:t xml:space="preserve">o de </w:t>
            </w:r>
            <w:r w:rsidRPr="007D4016">
              <w:rPr>
                <w:rFonts w:ascii="Square721 BT" w:hAnsi="Square721 BT" w:cs="Arial"/>
                <w:i/>
                <w:iCs/>
                <w:sz w:val="16"/>
                <w:szCs w:val="20"/>
              </w:rPr>
              <w:t xml:space="preserve">resistencia al fuego, </w:t>
            </w:r>
            <w:r w:rsidRPr="007D4016">
              <w:rPr>
                <w:rFonts w:ascii="Square721 BT" w:hAnsi="Square721 BT" w:cs="Arial"/>
                <w:sz w:val="16"/>
                <w:szCs w:val="20"/>
              </w:rPr>
              <w:t xml:space="preserve">de los productos de construcción que aún no ostenten el </w:t>
            </w:r>
            <w:r w:rsidRPr="007D4016">
              <w:rPr>
                <w:rFonts w:ascii="Square721 BT" w:hAnsi="Square721 BT" w:cs="Arial"/>
                <w:i/>
                <w:iCs/>
                <w:sz w:val="16"/>
                <w:szCs w:val="20"/>
              </w:rPr>
              <w:t xml:space="preserve">marcado CE </w:t>
            </w:r>
            <w:r w:rsidRPr="007D4016">
              <w:rPr>
                <w:rFonts w:ascii="Square721 BT" w:hAnsi="Square721 BT" w:cs="Arial"/>
                <w:sz w:val="16"/>
                <w:szCs w:val="20"/>
              </w:rPr>
              <w:t>o los elementos constructivos, así como los ensayos necesarios para ello deben realizarse por laboratorios acreditados por una entidad oficialmente reconocida conforme al Real Decreto 2200/1995 de 28 de diciembre, modificado por el Real Decreto 411/1997 de 21 de marzo</w:t>
            </w:r>
            <w:r w:rsidRPr="007D4016">
              <w:rPr>
                <w:rFonts w:ascii="Square721 BT" w:hAnsi="Square721 BT"/>
                <w:sz w:val="16"/>
                <w:szCs w:val="16"/>
              </w:rPr>
              <w:t>, Real Decreto 338/2010, de 19 de marzo, Real Decreto 1715/2010, de 17 de diciembre, Real Decreto 239/2013, de 5 de abril y Real Decreto 1072/2015, de 27 de noviembre.</w:t>
            </w:r>
          </w:p>
          <w:p w:rsidR="007D4016" w:rsidRPr="007D4016" w:rsidRDefault="007D4016" w:rsidP="00937C5F">
            <w:pPr>
              <w:autoSpaceDE w:val="0"/>
              <w:autoSpaceDN w:val="0"/>
              <w:adjustRightInd w:val="0"/>
              <w:rPr>
                <w:rFonts w:ascii="Square721 BT" w:hAnsi="Square721 BT" w:cs="Arial"/>
                <w:color w:val="000000"/>
                <w:sz w:val="16"/>
                <w:szCs w:val="19"/>
              </w:rPr>
            </w:pPr>
            <w:r w:rsidRPr="007D4016">
              <w:rPr>
                <w:rFonts w:ascii="Square721 BT" w:hAnsi="Square721 BT"/>
                <w:sz w:val="16"/>
                <w:szCs w:val="16"/>
              </w:rPr>
              <w:t>En la fecha en la que los productos sin marcado CE se suministren a las obras,</w:t>
            </w:r>
            <w:r w:rsidRPr="007D4016">
              <w:rPr>
                <w:rFonts w:ascii="Square721 BT" w:hAnsi="Square721 BT" w:cs="Arial"/>
                <w:sz w:val="16"/>
                <w:szCs w:val="20"/>
              </w:rPr>
              <w:t xml:space="preserve"> los certificados de los ensayos y clasificación antes citados deberán tener una antigüedad menor que 5 años cuando se refieran a </w:t>
            </w:r>
            <w:r w:rsidRPr="007D4016">
              <w:rPr>
                <w:rFonts w:ascii="Square721 BT" w:hAnsi="Square721 BT" w:cs="Arial"/>
                <w:i/>
                <w:iCs/>
                <w:sz w:val="16"/>
                <w:szCs w:val="20"/>
              </w:rPr>
              <w:t xml:space="preserve">reacción al fuego </w:t>
            </w:r>
            <w:r w:rsidRPr="007D4016">
              <w:rPr>
                <w:rFonts w:ascii="Square721 BT" w:hAnsi="Square721 BT" w:cs="Arial"/>
                <w:sz w:val="16"/>
                <w:szCs w:val="20"/>
              </w:rPr>
              <w:t xml:space="preserve">y menor que 10 años cuando se refieran a </w:t>
            </w:r>
            <w:r w:rsidRPr="007D4016">
              <w:rPr>
                <w:rFonts w:ascii="Square721 BT" w:hAnsi="Square721 BT" w:cs="Arial"/>
                <w:i/>
                <w:iCs/>
                <w:sz w:val="16"/>
                <w:szCs w:val="20"/>
              </w:rPr>
              <w:t>resistencia al fuego</w:t>
            </w:r>
            <w:r w:rsidRPr="007D4016">
              <w:rPr>
                <w:rFonts w:ascii="Square721 BT" w:hAnsi="Square721 BT" w:cs="Arial"/>
                <w:sz w:val="16"/>
                <w:szCs w:val="20"/>
              </w:rPr>
              <w:t>.</w:t>
            </w:r>
          </w:p>
        </w:tc>
      </w:tr>
    </w:tbl>
    <w:p w:rsidR="007D4016" w:rsidRPr="007D4016" w:rsidRDefault="007D4016" w:rsidP="007D4016">
      <w:pPr>
        <w:autoSpaceDE w:val="0"/>
        <w:autoSpaceDN w:val="0"/>
        <w:adjustRightInd w:val="0"/>
        <w:rPr>
          <w:rFonts w:ascii="Square721 BT" w:hAnsi="Square721 BT" w:cs="Arial"/>
          <w:color w:val="000000"/>
          <w:sz w:val="16"/>
          <w:szCs w:val="20"/>
        </w:rPr>
      </w:pPr>
    </w:p>
    <w:p w:rsidR="007D4016" w:rsidRPr="007D4016" w:rsidRDefault="007D4016" w:rsidP="007D4016">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br w:type="page"/>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5"/>
      </w:tblGrid>
      <w:tr w:rsidR="007D4016" w:rsidRPr="007D4016" w:rsidTr="00251DBD">
        <w:trPr>
          <w:cantSplit/>
          <w:trHeight w:val="34"/>
        </w:trPr>
        <w:tc>
          <w:tcPr>
            <w:tcW w:w="9356"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251DBD" w:rsidRDefault="007D4016" w:rsidP="00251DBD">
            <w:pPr>
              <w:rPr>
                <w:rFonts w:ascii="Square721 BT" w:hAnsi="Square721 BT"/>
                <w:b/>
              </w:rPr>
            </w:pPr>
            <w:r w:rsidRPr="00251DBD">
              <w:rPr>
                <w:rFonts w:ascii="Square721 BT" w:hAnsi="Square721 BT"/>
                <w:b/>
                <w:color w:val="006699"/>
                <w:sz w:val="16"/>
              </w:rPr>
              <w:lastRenderedPageBreak/>
              <w:t>ANEJO SI G. NORMAS RELACIONADAS CON LA APLICACIÓN DEL DB SI</w:t>
            </w:r>
          </w:p>
        </w:tc>
      </w:tr>
      <w:tr w:rsidR="007D4016" w:rsidRPr="007D4016" w:rsidTr="00251DBD">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680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4"/>
        </w:trPr>
        <w:tc>
          <w:tcPr>
            <w:tcW w:w="9356" w:type="dxa"/>
            <w:gridSpan w:val="3"/>
            <w:tcBorders>
              <w:top w:val="single" w:sz="4" w:space="0" w:color="auto"/>
              <w:left w:val="single" w:sz="4" w:space="0" w:color="auto"/>
              <w:bottom w:val="single" w:sz="4" w:space="0" w:color="auto"/>
              <w:right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Este anejo recoge la referencia completa de las normas citadas en el articulado del DBSI, dichas normas están señaladas en este anejo con un asterisco. Además, a título informativo, se recogen otras normas relacionadas con la aplicación del DBSI</w:t>
            </w:r>
          </w:p>
        </w:tc>
      </w:tr>
      <w:tr w:rsidR="007D4016" w:rsidRPr="007D4016" w:rsidTr="00E868D7">
        <w:trPr>
          <w:cantSplit/>
          <w:trHeight w:val="34"/>
        </w:trPr>
        <w:tc>
          <w:tcPr>
            <w:tcW w:w="2267" w:type="dxa"/>
            <w:tcBorders>
              <w:top w:val="nil"/>
              <w:left w:val="nil"/>
              <w:bottom w:val="single" w:sz="4" w:space="0" w:color="auto"/>
              <w:right w:val="nil"/>
            </w:tcBorders>
          </w:tcPr>
          <w:p w:rsidR="007D4016" w:rsidRPr="007D4016" w:rsidRDefault="007D4016" w:rsidP="00937C5F">
            <w:pPr>
              <w:rPr>
                <w:rFonts w:ascii="Square721 BT" w:hAnsi="Square721 BT" w:cs="Arial"/>
                <w:sz w:val="16"/>
                <w:szCs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805" w:type="dxa"/>
            <w:tcBorders>
              <w:top w:val="nil"/>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sz w:val="16"/>
                <w:szCs w:val="16"/>
              </w:rPr>
              <w:t>1 Reacción al fuego</w:t>
            </w:r>
          </w:p>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cs="Arial"/>
                <w:b/>
                <w:bCs/>
                <w:sz w:val="16"/>
                <w:szCs w:val="16"/>
              </w:rPr>
              <w:t>UNE-EN 1021 Mobiliario. Valoración de la inflamabilidad del mobiliario tapizado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1021-1:2015 Parte 1: fuente de ignición: cigarrillo en combustión.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1021-2:2015 Parte 2: Fuente de ignición: llama equivalente a una cerilla</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1101:1996 Textiles y productos textiles. Comportamiento al fuego. Cortinas y Cortinajes. Procedimiento detallado para determinar la inflamabilidad de probetas orientadas verticalmente (llama pequeña). (+UNE-EN 1101:1996/A1: 2005)</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b/>
                <w:bCs/>
                <w:sz w:val="16"/>
                <w:szCs w:val="16"/>
              </w:rPr>
              <w:t>UNE-EN 13501 Clasificación en función del comportamiento frente al fuego de los productos de construcción y elementos para la edificación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13501-1:2007+A1:2010 Parte 1: Clasificación a partir de datos obtenidos en ensayos de reacción al fuego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13501-5:2019 Parte 5: Clasificación a partir de datos obtenidos en ensayos de cubiertas ante la acción de un fuego exterior.</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14115:2002 Textiles. Comportamiento al fuego de materiales para carpas, tiendas de campaña de grandes dimensiones y productos relacionados. Facilidad de ignición.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13772:2011 Textiles y productos textiles. Comportamiento al fuego. Cortinas y Cortinajes. Medición de la propagación de la llama de probetas orientadas verticalmente frente a una fuente de ignición de llama grande.</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13773:2003 Textiles y productos textiles. Comportamiento al fuego. Cortinas y cortinajes. Esquema de clasificación.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13823:2012+A1:2016 Ensayos de reacción al fuego de productos de construcción - Productos de construcción, excluyendo revestimientos de suelos, expuestos al ataque térmico provocado por un único objeto ardiendo.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15619:2014 Tejidos recubiertos de caucho o plástico. Seguridad de las estructuras temporales (tiendas). Especificaciones de los tejidos recubiertos destinados a tiendas y estructuras similares.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ISO 1182:2011 Ensayos de reacción al fuego para productos de construcción - Ensayo de no combustibilidad. (ISO 1182:2010)</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ISO 1716:2011 Ensayos de reacción al fuego de productos - Determinación del calor bruto de combustión (valor calorífico). (ISO 1716:2010)</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sz w:val="16"/>
                <w:szCs w:val="16"/>
              </w:rPr>
            </w:pPr>
            <w:r w:rsidRPr="007D4016">
              <w:rPr>
                <w:rFonts w:ascii="Square721 BT" w:hAnsi="Square721 BT"/>
                <w:sz w:val="16"/>
                <w:szCs w:val="16"/>
              </w:rPr>
              <w:t xml:space="preserve">UNE-EN ISO 9239-1:2011 Ensayos de reacción al fuego de los revestimientos de suelos </w:t>
            </w:r>
          </w:p>
          <w:p w:rsidR="007D4016" w:rsidRPr="007D4016" w:rsidRDefault="007D4016" w:rsidP="00937C5F">
            <w:pPr>
              <w:autoSpaceDE w:val="0"/>
              <w:autoSpaceDN w:val="0"/>
              <w:adjustRightInd w:val="0"/>
              <w:rPr>
                <w:rFonts w:ascii="Square721 BT" w:hAnsi="Square721 BT"/>
                <w:sz w:val="16"/>
                <w:szCs w:val="16"/>
              </w:rPr>
            </w:pPr>
            <w:r w:rsidRPr="007D4016">
              <w:rPr>
                <w:rFonts w:ascii="Square721 BT" w:hAnsi="Square721 BT"/>
                <w:sz w:val="16"/>
                <w:szCs w:val="16"/>
              </w:rPr>
              <w:t>Parte 1: Determinación del comportamiento al fuego mediante una fuente de calor radiante. (ISO 9239-1:2010)</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sz w:val="16"/>
                <w:szCs w:val="16"/>
              </w:rPr>
            </w:pPr>
            <w:r w:rsidRPr="007D4016">
              <w:rPr>
                <w:rFonts w:ascii="Square721 BT" w:hAnsi="Square721 BT"/>
                <w:sz w:val="16"/>
                <w:szCs w:val="16"/>
              </w:rPr>
              <w:t>UNE-EN ISO 11925-2:2011 Ensayos de reacción al fuego de los materiales de construcción - Inflamabilidad de los productos de construcción cuando se someten a la acción directa de la llama.</w:t>
            </w:r>
          </w:p>
          <w:p w:rsidR="007D4016" w:rsidRPr="007D4016" w:rsidRDefault="007D4016" w:rsidP="00937C5F">
            <w:pPr>
              <w:autoSpaceDE w:val="0"/>
              <w:autoSpaceDN w:val="0"/>
              <w:adjustRightInd w:val="0"/>
              <w:rPr>
                <w:rFonts w:ascii="Square721 BT" w:hAnsi="Square721 BT"/>
                <w:sz w:val="16"/>
                <w:szCs w:val="16"/>
              </w:rPr>
            </w:pPr>
            <w:r w:rsidRPr="007D4016">
              <w:rPr>
                <w:rFonts w:ascii="Square721 BT" w:hAnsi="Square721 BT"/>
                <w:sz w:val="16"/>
                <w:szCs w:val="16"/>
              </w:rPr>
              <w:t>Parte 2: Ensayo con una fuente de llama única. (ISO 11925- 2:2010)</w:t>
            </w:r>
          </w:p>
        </w:tc>
      </w:tr>
      <w:tr w:rsidR="007D4016" w:rsidRPr="007D4016" w:rsidTr="00E868D7">
        <w:trPr>
          <w:cantSplit/>
          <w:trHeight w:val="34"/>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UNE-CEN/TS 1187:2013 Métodos de ensayo para cubiertas expuestas a fuego exterior.</w:t>
            </w:r>
          </w:p>
        </w:tc>
      </w:tr>
      <w:tr w:rsidR="007D4016" w:rsidRPr="007D4016" w:rsidTr="00E868D7">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cs="Arial"/>
                <w:b/>
                <w:bCs/>
                <w:sz w:val="16"/>
                <w:szCs w:val="16"/>
              </w:rPr>
              <w:t>2 Resistencia al fuego</w:t>
            </w:r>
          </w:p>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sz w:val="16"/>
                <w:szCs w:val="16"/>
              </w:rPr>
            </w:pPr>
            <w:r w:rsidRPr="007D4016">
              <w:rPr>
                <w:rFonts w:ascii="Square721 BT" w:hAnsi="Square721 BT"/>
                <w:sz w:val="16"/>
                <w:szCs w:val="16"/>
              </w:rPr>
              <w:t xml:space="preserve">*UNE-EN 81-58:2018 Reglas de seguridad para la construcción e instalación de ascensores – Exámenes y ensayos. </w:t>
            </w:r>
          </w:p>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Parte 58: Ensayo de resistencia al fuego de las puertas de piso.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b/>
                <w:bCs/>
                <w:sz w:val="16"/>
                <w:szCs w:val="16"/>
              </w:rPr>
              <w:t>UNE-EN 1363 Ensayos de resistencia al fuego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1363-1:2015 Parte 1: Requisitos generales.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1363-2:2000 Parte 2: Procedimientos alternativos y adicionales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1363-3:2000 Parte 3: Verificación del comportamiento del horno.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b/>
                <w:bCs/>
                <w:sz w:val="16"/>
                <w:szCs w:val="16"/>
              </w:rPr>
              <w:t>UNE-EN 1364 Ensayos de resistencia al fuego de elementos no portantes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tabs>
                <w:tab w:val="left" w:pos="2267"/>
              </w:tabs>
              <w:autoSpaceDE w:val="0"/>
              <w:autoSpaceDN w:val="0"/>
              <w:adjustRightInd w:val="0"/>
              <w:rPr>
                <w:rFonts w:ascii="Square721 BT" w:hAnsi="Square721 BT" w:cs="Arial"/>
                <w:sz w:val="16"/>
                <w:szCs w:val="16"/>
              </w:rPr>
            </w:pPr>
            <w:r w:rsidRPr="007D4016">
              <w:rPr>
                <w:rFonts w:ascii="Square721 BT" w:hAnsi="Square721 BT"/>
                <w:sz w:val="16"/>
                <w:szCs w:val="16"/>
              </w:rPr>
              <w:t>UNE-EN 1364-1:2000 Parte 1: Paredes</w:t>
            </w:r>
            <w:r w:rsidRPr="007D4016">
              <w:rPr>
                <w:rFonts w:ascii="Square721 BT" w:hAnsi="Square721 BT" w:cs="Arial"/>
                <w:sz w:val="16"/>
                <w:szCs w:val="16"/>
              </w:rPr>
              <w:tab/>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1364-2:2000 Parte 2: Falsos techos.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1364-3:2015 Parte 3: Fachadas ligeras. Configuración completa (conjunto completo)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1364-4:2015 Parte 4: Fachadas ligeras. Configuración parcial.</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b/>
                <w:bCs/>
                <w:sz w:val="16"/>
                <w:szCs w:val="16"/>
              </w:rPr>
              <w:t>UNE-EN 1365 Ensayos de resistencia al fuego de elementos portantes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1365-1:2016 Parte 1: Paredes.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1365-2:2016 Parte 2: Suelos y cubiertas.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1365-3:2000 Parte 3: Vigas.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1365-4:2000 Parte 4: Pilares.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1365-5:2005 Parte 5: Balconadas y pasarelas.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1365-6:2005 Parte 6: Escaleras.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b/>
                <w:bCs/>
                <w:sz w:val="16"/>
                <w:szCs w:val="16"/>
              </w:rPr>
              <w:t>UNE-EN 1366 Ensayos de resistencia al fuego de instalaciones de servicio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1366-1:2016 Parte 1: Conductos de ventilación.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1366-2:2015 Parte 2: Compuertas cortafuegos.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1366-3:2011 Parte 3: Sellantes de penetración.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1366-4:2008+A1:2010 Parte 4: Sellados de junta lineal.</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1366-5:2011 Parte 5: Conductos horizontales y patinillos para servicios.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1366-6:2005 Parte 6: Pavimentos elevados registrables y pavimentos huecos.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1366-7:2006 Parte 7: Cerramientos para sistemas transportadores y de cintas transportadoras.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1366-8:2005 Parte 8: Conductos para extracción de humos.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1366-9:2009 Parte 9: Conductos de extracción de humos de un solo compartimento.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1366-10:2016+A1:2018 Parte 10: Compuertas de control de humos.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1366-12:2015 Parte 12: Barrera contra el fuego no mecánica para conductos de ventilación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b/>
                <w:bCs/>
                <w:sz w:val="16"/>
                <w:szCs w:val="16"/>
              </w:rPr>
              <w:t xml:space="preserve">UNE-EN 1634 Ensayos de resistencia al fuego y de control de humo de puertas y elementos de cerramiento de huecos, ventanas practicables y herrajes para la edificación.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1634-1:2016+A1:2018 Parte 1: Ensayos de resistencia al fuego de puertas, elementos de cerramiento de huecos y ventanas practicables.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1634-2:2010 Parte 2: Ensayo de caracterización de resistencia al fuego de herrajes.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1634-3:2006 Parte 3: Ensayos de control de humo para puertas y elementos de cerramiento.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1991-1-2:2019 Eurocódigo 1: Acciones en estructuras. Parte 1-2: Acciones generales. Acciones en estructuras expuestas al fuego.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1992-1-2:2011 Eurocódigo 2: Proyecto de estructuras de hormigón. Parte 1-2: Reglas generales. Proyecto de estructuras sometidas al fuego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1993-1-2:2016 Eurocódigo 3: Proyecto de estructuras de acero. Parte 1-2: Reglas generales. Proyecto de estructuras sometidas al fuego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1994-1-2:2016 Eurocódigo 4: Proyecto de estructuras mixtas de hormigón y acero. Parte 1-2: Reglas generales. Proyecto de estructuras sometidas al fuego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1995-1-2:2016 Eurocódigo 5: Proyecto de estructuras de madera. Parte 1-2: Reglas generales. Proyecto de estructuras sometidas al fuego.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1996-1-2:2011 Eurocódigo 6: Proyecto de estructuras de fábrica. Parte 1-2: Reglas generales. Proyecto de estructuras sometidas al fuego.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1999-1-2:2007(ratificada) Eurocódigo 9: Proyecto de estructuras de aluminio. Parte 1-2: Cálculo de estructuras expuestas al fuego.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b/>
                <w:bCs/>
                <w:sz w:val="16"/>
                <w:szCs w:val="16"/>
              </w:rPr>
              <w:t xml:space="preserve">UNE-EN 13381 Métodos de ensayo para determinar la contribución a la resistencia al fuego de los elementos estructurales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13381-1:2016 Parte 1: Membranas protectoras horizontales.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13381-2:2016 Parte 2: Membranas protectoras verticales.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13381-3:2016 Parte 3: Protección aplicada a elementos de hormigón.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13381-4:2014 Parte 4: Protección pasiva aplicada a elementos de acero.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13381-5:2016 Parte 5: Protección aplicada a elementos mixtos de hormigón / chapa de acero perfilada.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13381-6:2014 Parte 6: Protección aplicada a pilares huecos de acero rellenos de hormigón.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UNE-ENV 13381-7:2006 EX Parte 7: Protección aplicada a vigas de madera.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13381-8:2015 Parte 8: Protección reactiva aplicada a los elementos de acero.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13381-9:2016 Parte 9: Sistemas de protección contra el fuego aplicados a vigas de acero con aberturas en el alma.</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b/>
                <w:bCs/>
                <w:sz w:val="16"/>
                <w:szCs w:val="16"/>
              </w:rPr>
              <w:t>UNE-EN 13501 Clasificación de los productos de construcción y de los elementos constructivos en función de su comportamiento ante el fuego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13501-2:2019 Parte 2: Clasificación a partir de datos obtenidos de los ensayos de resistencia al fuego, excluidas las instalaciones de ventilación.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13501-3:2007+A1:2010 Parte 3: Clasificación a partir de datos obtenidos en los ensayos de resistencia al fuego de productos y elementos utilizados en las instalaciones de servicio de los edificios: conductos y compuertas resistentes al fuego.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13501-4:2007+A1:2010 Parte 4: Clasificación a partir de datos obtenidos en ensayos de resistencia al fuego de componentes de sistemas de control de humo.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14135:2005 Recubrimientos. Determinación de la capacidad de protección contra el fuego.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b/>
                <w:bCs/>
                <w:sz w:val="16"/>
                <w:szCs w:val="16"/>
              </w:rPr>
              <w:t>UNE-EN 15080 Extensión de la aplicación de los resultados de los ensayos de resistencia al fuego.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15080-8:2011 Parte 8: Vigas.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15080-12:2011 Parte 12: Muros portantes de albañilería</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b/>
                <w:bCs/>
                <w:sz w:val="16"/>
                <w:szCs w:val="16"/>
              </w:rPr>
              <w:t xml:space="preserve">UNE-EN 15254 Extensión de la aplicación de los resultados de los ensayos de resistencia al fuego. Paredes no portantes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15254-2:2010 Parte 2: Tabiques de fábrica y de paneles de yeso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15254-4:2019 Parte 4: Elementos de construcción vidriados.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15254-5:2010 Parte 5: Construcción con paneles sándwich metálicos.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15254-6:2015 Parte 6: Fachadas ligeras.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15254-7:2013 Parte 7: Paneles sándwich metálicos para construcción.</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b/>
                <w:bCs/>
                <w:sz w:val="16"/>
                <w:szCs w:val="16"/>
              </w:rPr>
              <w:t xml:space="preserve">UNE-EN 15269 Extensión de la aplicación de los resultados de ensayo de resistencia al fuego y/o control de humos para puertas, persianas y ventanas practicables, incluyendo sus herrajes para la edificación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15269-1:2011 Parte 1: Requisitos generales.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15269-2:2016 Parte 2: Resistencia al fuego de conjuntos de puertas pivotantes y batientes de acero.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15269-3:2016 Parte 3: Resistencia al fuego de conjuntos de puertas de madera pivotantes y batientes y ventanas practicables con estructura de madera.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15269-5:2016+A1:2017 Parte 5: Resistencia al fuego de conjuntos de puertas acristaladas pivotantes y batientes con marco metálico y ventanas practicables con marco metálico.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15269-7:2011 Parte 7: Resistencia al fuego de conjuntos de puertas deslizantes de acero.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15269-10:2015 Parte 10: Resistencia al fuego de conjuntos de puertas/persianas enrollables de acero.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UNE-EN15269-11:2018+AC:2019 Parte 11: Resistencia al fuego para cortinas de tela operables.</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15269-20:2010 Parte 20: Control de humos para conjuntos de puertas pivotantes y batientes de madera, acero y elementos de puertas acristaladas con marco metálico.</w:t>
            </w:r>
          </w:p>
        </w:tc>
      </w:tr>
      <w:tr w:rsidR="007D4016" w:rsidRPr="007D4016" w:rsidTr="00E868D7">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cs="Arial"/>
                <w:b/>
                <w:bCs/>
                <w:sz w:val="16"/>
                <w:szCs w:val="16"/>
              </w:rPr>
              <w:t>3 Instalaciones para control del humo y del calor</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 xml:space="preserve">*UNE 23584:2008 Seguridad contra incendios. Sistemas de control de temperatura y evacuación de humos (SCTEH). Requisitos para la instalación en obra, puesta en marcha y mantenimiento periódico de los SCTEH.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 23585:2017 Seguridad contra incendios. Sistemas de control de humo y calor. Requisitos y métodos de cálculo y diseño para proyectar un sistema de control de temperatura y de evacuación de humos (SCTEH) en caso de incendio estacionario.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b/>
                <w:bCs/>
                <w:sz w:val="16"/>
                <w:szCs w:val="16"/>
              </w:rPr>
              <w:t xml:space="preserve">UNE-EN 12101 Sistemas para el control de humo y de calor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12101-1:2007 Parte 1: Especificaciones para barreras para control de humo (+UNE-EN 12101-1:2007/A1:2007)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12101-2:2004 Parte 2: Especificaciones para aireadores de extracción natural de humos y calor.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12101-3:2016 Parte 3: Especificación para aireadores mecánicos de control de humo y calor (Ventiladores).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12101-6:2006 Parte 6: Especificaciones para los sistemas de diferencial de presión. Equipos.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12101-7:2013 Parte 7: Secciones de conducto de humo.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12101-8:2015 Parte 8: Compuertas para el control del humo.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12101-10:2007 Parte 10: Equipos de alimentación de energía. </w:t>
            </w:r>
          </w:p>
        </w:tc>
      </w:tr>
      <w:tr w:rsidR="007D4016" w:rsidRPr="007D4016" w:rsidTr="00E868D7">
        <w:trPr>
          <w:cantSplit/>
          <w:trHeight w:val="34"/>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15650:2010 Ventilación de edificios. Compuertas cortafuegos</w:t>
            </w:r>
          </w:p>
        </w:tc>
      </w:tr>
      <w:tr w:rsidR="007D4016" w:rsidRPr="007D4016" w:rsidTr="00E868D7">
        <w:trPr>
          <w:cantSplit/>
          <w:trHeight w:val="34"/>
        </w:trPr>
        <w:tc>
          <w:tcPr>
            <w:tcW w:w="2267" w:type="dxa"/>
            <w:tcBorders>
              <w:top w:val="nil"/>
              <w:left w:val="nil"/>
              <w:bottom w:val="single" w:sz="4" w:space="0" w:color="auto"/>
              <w:right w:val="nil"/>
            </w:tcBorders>
          </w:tcPr>
          <w:p w:rsidR="007D4016" w:rsidRPr="007D4016" w:rsidRDefault="007D4016" w:rsidP="00937C5F">
            <w:pPr>
              <w:rPr>
                <w:rFonts w:ascii="Square721 BT" w:hAnsi="Square721 BT" w:cs="Arial"/>
                <w:sz w:val="16"/>
                <w:szCs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nil"/>
              <w:bottom w:val="single" w:sz="4" w:space="0" w:color="auto"/>
              <w:right w:val="nil"/>
            </w:tcBorders>
          </w:tcPr>
          <w:p w:rsidR="007D4016" w:rsidRPr="007D4016" w:rsidRDefault="007D4016" w:rsidP="00937C5F">
            <w:pPr>
              <w:autoSpaceDE w:val="0"/>
              <w:autoSpaceDN w:val="0"/>
              <w:adjustRightInd w:val="0"/>
              <w:rPr>
                <w:rFonts w:ascii="Square721 BT" w:hAnsi="Square721 BT" w:cs="Arial"/>
                <w:sz w:val="16"/>
                <w:szCs w:val="16"/>
              </w:rPr>
            </w:pPr>
          </w:p>
        </w:tc>
      </w:tr>
      <w:tr w:rsidR="007D4016" w:rsidRPr="007D4016" w:rsidTr="00E868D7">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cs="Arial"/>
                <w:b/>
                <w:bCs/>
                <w:sz w:val="16"/>
                <w:szCs w:val="16"/>
              </w:rPr>
              <w:t xml:space="preserve">4 Puertas, herrajes y dispositivos de apertura </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 85121:2018 Puertas peatonales automáticas. Instalación, uso y mantenimiento.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179:2009 Herrajes para la edificación. Dispositivos de emergencia accionados por una manilla o un pulsador para recorridos de evacuación. Requisitos y métodos de ensayo.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1125:2009 Herrajes para la edificación. Dispositivos antipánico para salidas de emergencia accionadas por una barra horizontal. Requisitos y métodos de ensayo.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1154:2003 Herrajes para la edificación. Dispositivos de cierre controlado de puertas. Requisitos y métodos de ensayo.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1155:2003 Herrajes para la edificación. Dispositivos de retención electromagnética para puertas batientes. Requisitos y métodos de ensayo.</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1158:2003 Herrajes para la edificación. Dispositivos de coordinación de puertas. Requisitos y métodos de ensayo.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1191:2013 Ventanas y puertas. Resistencia a aperturas y cierres repetidos. Método de ensayo.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13637:2016 Herrajes para la edificación. Sistemas de salida controlados eléctricamente para su uso en recorridos de evacuación. Requisitos y métodos de ensayo.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16034:2015 Puertas peatonales, industriales, comerciales, de garaje y ventanas practicables. Norma de producto, características de prestación. Características de resistencia al fuego y/o control de humo. </w:t>
            </w:r>
          </w:p>
        </w:tc>
      </w:tr>
      <w:tr w:rsidR="007D4016" w:rsidRPr="007D4016" w:rsidTr="00E868D7">
        <w:trPr>
          <w:cantSplit/>
          <w:trHeight w:val="34"/>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23740-1:2016 Seguridad contra incendios. Elementos de cerramiento de huecos. Requisitos específicos de instalación, uso, mantenimiento. Parte 1: Puertas cortafuego.</w:t>
            </w:r>
          </w:p>
        </w:tc>
      </w:tr>
      <w:tr w:rsidR="007D4016" w:rsidRPr="007D4016" w:rsidTr="00E868D7">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nil"/>
              <w:bottom w:val="single" w:sz="4" w:space="0" w:color="auto"/>
              <w:right w:val="nil"/>
            </w:tcBorders>
          </w:tcPr>
          <w:p w:rsidR="007D4016" w:rsidRPr="007D4016" w:rsidRDefault="007D4016" w:rsidP="00937C5F">
            <w:pPr>
              <w:autoSpaceDE w:val="0"/>
              <w:autoSpaceDN w:val="0"/>
              <w:adjustRightInd w:val="0"/>
              <w:rPr>
                <w:rFonts w:ascii="Square721 BT" w:hAnsi="Square721 BT" w:cs="Arial"/>
                <w:sz w:val="16"/>
                <w:szCs w:val="16"/>
              </w:rPr>
            </w:pPr>
          </w:p>
        </w:tc>
      </w:tr>
      <w:tr w:rsidR="007D4016" w:rsidRPr="007D4016" w:rsidTr="00E868D7">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cs="Arial"/>
                <w:b/>
                <w:bCs/>
                <w:sz w:val="16"/>
                <w:szCs w:val="16"/>
              </w:rPr>
              <w:t>5 Señalización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 23034:1988 Seguridad contra incendios. Señalización de seguridad. Vías de evacuación.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b/>
                <w:bCs/>
                <w:sz w:val="16"/>
                <w:szCs w:val="16"/>
              </w:rPr>
              <w:t xml:space="preserve">UNE 23035 Seguridad contra incendios. Señalización fotoluminiscente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 23035-1:2003 Parte 1: Medida y calificación.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 23035-2:2003 Parte 2: Medida de productos en el lugar de utilización.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 23035-3:2003 Parte 3: Señalizaciones y balizamientos luminiscentes. </w:t>
            </w:r>
          </w:p>
        </w:tc>
      </w:tr>
      <w:tr w:rsidR="007D4016" w:rsidRPr="007D4016" w:rsidTr="00E868D7">
        <w:trPr>
          <w:cantSplit/>
          <w:trHeight w:val="34"/>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 23035-4:2003 Parte 4: Condiciones generales. Mediciones y clasificación.</w:t>
            </w:r>
          </w:p>
        </w:tc>
      </w:tr>
      <w:tr w:rsidR="007D4016" w:rsidRPr="007D4016" w:rsidTr="00E868D7">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nil"/>
              <w:bottom w:val="single" w:sz="4" w:space="0" w:color="auto"/>
              <w:right w:val="nil"/>
            </w:tcBorders>
          </w:tcPr>
          <w:p w:rsidR="007D4016" w:rsidRPr="007D4016" w:rsidRDefault="007D4016" w:rsidP="00937C5F">
            <w:pPr>
              <w:autoSpaceDE w:val="0"/>
              <w:autoSpaceDN w:val="0"/>
              <w:adjustRightInd w:val="0"/>
              <w:rPr>
                <w:rFonts w:ascii="Square721 BT" w:hAnsi="Square721 BT" w:cs="Arial"/>
                <w:sz w:val="16"/>
                <w:szCs w:val="16"/>
              </w:rPr>
            </w:pPr>
          </w:p>
        </w:tc>
      </w:tr>
      <w:tr w:rsidR="007D4016" w:rsidRPr="007D4016" w:rsidTr="00E868D7">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cs="Arial"/>
                <w:b/>
                <w:bCs/>
                <w:sz w:val="16"/>
                <w:szCs w:val="16"/>
              </w:rPr>
              <w:t>6 Otras materias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ISO 13943:2018 Seguridad contra incendio. Vocabulario.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ISO 16730-1:2017 Ingeniería de seguridad contra incendios - Procedimientos y requisitos para la verificación y la validación de métodos de cálculo. Parte 1: Generalidades. </w:t>
            </w:r>
          </w:p>
        </w:tc>
      </w:tr>
      <w:tr w:rsidR="007D4016" w:rsidRPr="007D4016" w:rsidTr="00E868D7">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ISO 16733-1:2017 Ingeniería de seguridad contra incendios - Selección de escenarios de fuego de diseño y fuegos de diseño. Parte 1: Selección de escenarios de fuego de diseño. </w:t>
            </w:r>
          </w:p>
        </w:tc>
      </w:tr>
      <w:tr w:rsidR="007D4016" w:rsidRPr="007D4016" w:rsidTr="00E868D7">
        <w:trPr>
          <w:cantSplit/>
          <w:trHeight w:val="34"/>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ISO 23932:2017 Ingeniería de seguridad contra incendios. Principios generales</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p w:rsidR="007D4016" w:rsidRPr="007D4016" w:rsidRDefault="007D4016" w:rsidP="007D4016">
      <w:pPr>
        <w:ind w:firstLine="708"/>
        <w:rPr>
          <w:rFonts w:ascii="Square721 BT" w:hAnsi="Square721 BT" w:cs="Arial"/>
          <w:b/>
          <w:bCs/>
          <w:sz w:val="16"/>
        </w:rPr>
      </w:pPr>
      <w:r w:rsidRPr="007D4016">
        <w:rPr>
          <w:rFonts w:ascii="Square721 BT" w:hAnsi="Square721 BT" w:cs="Arial"/>
          <w:b/>
          <w:bCs/>
          <w:color w:val="000000"/>
          <w:sz w:val="16"/>
          <w:szCs w:val="20"/>
        </w:rPr>
        <w:br w:type="page"/>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1"/>
      </w:tblGrid>
      <w:tr w:rsidR="007D4016" w:rsidRPr="007D4016" w:rsidTr="00251DBD">
        <w:trPr>
          <w:cantSplit/>
          <w:trHeight w:val="937"/>
        </w:trPr>
        <w:tc>
          <w:tcPr>
            <w:tcW w:w="9351" w:type="dxa"/>
            <w:tcBorders>
              <w:bottom w:val="single" w:sz="4" w:space="0" w:color="auto"/>
            </w:tcBorders>
            <w:shd w:val="clear" w:color="auto" w:fill="auto"/>
          </w:tcPr>
          <w:p w:rsidR="007D4016" w:rsidRPr="007D4016" w:rsidRDefault="007D4016" w:rsidP="00937C5F">
            <w:pPr>
              <w:pStyle w:val="Ttulo9"/>
              <w:numPr>
                <w:ilvl w:val="0"/>
                <w:numId w:val="0"/>
              </w:numPr>
              <w:ind w:left="6300"/>
              <w:jc w:val="both"/>
              <w:rPr>
                <w:rFonts w:ascii="Square721 BT" w:hAnsi="Square721 BT" w:cs="Arial"/>
                <w:sz w:val="16"/>
              </w:rPr>
            </w:pPr>
            <w:r w:rsidRPr="007D4016">
              <w:rPr>
                <w:rFonts w:ascii="Square721 BT" w:hAnsi="Square721 BT" w:cs="Arial"/>
                <w:sz w:val="16"/>
                <w:szCs w:val="76"/>
              </w:rPr>
              <w:lastRenderedPageBreak/>
              <w:t>SEGURIDAD DE UTILIZACIÓN-Según DB SUA-Seguridad de Utilización y Accesibilidad</w:t>
            </w:r>
          </w:p>
        </w:tc>
      </w:tr>
      <w:tr w:rsidR="007D4016" w:rsidRPr="007D4016" w:rsidTr="00E868D7">
        <w:trPr>
          <w:cantSplit/>
          <w:trHeight w:val="65"/>
        </w:trPr>
        <w:tc>
          <w:tcPr>
            <w:tcW w:w="9351" w:type="dxa"/>
            <w:tcBorders>
              <w:left w:val="nil"/>
              <w:right w:val="nil"/>
            </w:tcBorders>
          </w:tcPr>
          <w:p w:rsidR="007D4016" w:rsidRPr="007D4016" w:rsidRDefault="007D4016" w:rsidP="00937C5F">
            <w:pPr>
              <w:rPr>
                <w:rFonts w:ascii="Square721 BT" w:hAnsi="Square721 BT" w:cs="Arial"/>
                <w:b/>
                <w:bCs/>
                <w:sz w:val="16"/>
              </w:rPr>
            </w:pPr>
          </w:p>
        </w:tc>
      </w:tr>
      <w:tr w:rsidR="007D4016" w:rsidRPr="007D4016" w:rsidTr="00E868D7">
        <w:trPr>
          <w:cantSplit/>
          <w:trHeight w:val="65"/>
        </w:trPr>
        <w:tc>
          <w:tcPr>
            <w:tcW w:w="9351" w:type="dxa"/>
          </w:tcPr>
          <w:p w:rsidR="007D4016" w:rsidRPr="007D4016" w:rsidRDefault="007D4016" w:rsidP="00937C5F">
            <w:pPr>
              <w:rPr>
                <w:rFonts w:ascii="Square721 BT" w:hAnsi="Square721 BT" w:cs="Arial"/>
                <w:b/>
                <w:bCs/>
                <w:sz w:val="16"/>
              </w:rPr>
            </w:pPr>
            <w:r w:rsidRPr="007D4016">
              <w:rPr>
                <w:rFonts w:ascii="Square721 BT" w:hAnsi="Square721 BT" w:cs="Arial"/>
                <w:sz w:val="16"/>
              </w:rPr>
              <w:t>Para cumplir las exigencias establecidas en el Documento Básico SUA-Seguridad de Utilización y Accesibilidad, se debe indicar en el Plan de Control que se habrá de ejecutar la obra según lo indicado en el Proyecto de Ejecución, atendiendo a lo señalado en cada una de las Secciones que componen dicho DB SU.</w:t>
            </w:r>
          </w:p>
        </w:tc>
      </w:tr>
    </w:tbl>
    <w:p w:rsidR="007D4016" w:rsidRPr="007D4016" w:rsidRDefault="007D4016" w:rsidP="007D4016">
      <w:pPr>
        <w:rPr>
          <w:rFonts w:ascii="Square721 BT" w:hAnsi="Square721 BT" w:cs="Arial"/>
          <w:sz w:val="16"/>
        </w:rPr>
      </w:pPr>
    </w:p>
    <w:p w:rsidR="007D4016" w:rsidRPr="007D4016" w:rsidRDefault="007D4016" w:rsidP="007D4016">
      <w:pPr>
        <w:rPr>
          <w:rFonts w:ascii="Square721 BT" w:hAnsi="Square721 BT" w:cs="Arial"/>
          <w:b/>
          <w:bCs/>
          <w:color w:val="FFFFFF"/>
          <w:sz w:val="16"/>
          <w:szCs w:val="53"/>
        </w:rPr>
      </w:pPr>
      <w:r w:rsidRPr="007D4016">
        <w:rPr>
          <w:rFonts w:ascii="Square721 BT" w:hAnsi="Square721 BT" w:cs="Arial"/>
          <w:b/>
          <w:bCs/>
          <w:color w:val="FFFFFF"/>
          <w:sz w:val="16"/>
          <w:szCs w:val="53"/>
        </w:rPr>
        <w:br w:type="page"/>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251DBD">
        <w:trPr>
          <w:cantSplit/>
          <w:trHeight w:val="143"/>
        </w:trPr>
        <w:tc>
          <w:tcPr>
            <w:tcW w:w="9351"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pStyle w:val="Ttulo9"/>
              <w:numPr>
                <w:ilvl w:val="0"/>
                <w:numId w:val="0"/>
              </w:numPr>
              <w:ind w:left="6300"/>
              <w:jc w:val="both"/>
              <w:rPr>
                <w:rFonts w:ascii="Square721 BT" w:hAnsi="Square721 BT" w:cs="Arial"/>
                <w:sz w:val="16"/>
              </w:rPr>
            </w:pPr>
            <w:r w:rsidRPr="007D4016">
              <w:rPr>
                <w:rFonts w:ascii="Square721 BT" w:hAnsi="Square721 BT" w:cs="Arial"/>
                <w:sz w:val="16"/>
                <w:szCs w:val="76"/>
              </w:rPr>
              <w:lastRenderedPageBreak/>
              <w:t>SALUBRIDAD-Según el DB HS</w:t>
            </w:r>
            <w:r w:rsidRPr="007D4016">
              <w:rPr>
                <w:rFonts w:ascii="Square721 BT" w:hAnsi="Square721 BT" w:cs="Arial"/>
                <w:sz w:val="16"/>
                <w:szCs w:val="159"/>
              </w:rPr>
              <w:t>-</w:t>
            </w:r>
            <w:r w:rsidRPr="007D4016">
              <w:rPr>
                <w:rFonts w:ascii="Square721 BT" w:hAnsi="Square721 BT" w:cs="Arial"/>
                <w:sz w:val="16"/>
                <w:szCs w:val="53"/>
              </w:rPr>
              <w:t>Salubridad</w:t>
            </w:r>
          </w:p>
        </w:tc>
      </w:tr>
      <w:tr w:rsidR="007D4016" w:rsidRPr="007D4016" w:rsidTr="00251DBD">
        <w:trPr>
          <w:cantSplit/>
          <w:trHeight w:val="65"/>
        </w:trPr>
        <w:tc>
          <w:tcPr>
            <w:tcW w:w="9351" w:type="dxa"/>
            <w:gridSpan w:val="3"/>
            <w:tcBorders>
              <w:top w:val="nil"/>
              <w:left w:val="nil"/>
              <w:bottom w:val="single" w:sz="4" w:space="0" w:color="auto"/>
              <w:right w:val="nil"/>
            </w:tcBorders>
          </w:tcPr>
          <w:p w:rsidR="007D4016" w:rsidRPr="007D4016" w:rsidRDefault="007D4016" w:rsidP="00937C5F">
            <w:pPr>
              <w:rPr>
                <w:rFonts w:ascii="Square721 BT" w:hAnsi="Square721 BT" w:cs="Arial"/>
                <w:b/>
                <w:bCs/>
                <w:sz w:val="16"/>
              </w:rPr>
            </w:pPr>
          </w:p>
        </w:tc>
      </w:tr>
      <w:tr w:rsidR="007D4016" w:rsidRPr="007D4016" w:rsidTr="00251DBD">
        <w:trPr>
          <w:cantSplit/>
          <w:trHeight w:val="34"/>
        </w:trPr>
        <w:tc>
          <w:tcPr>
            <w:tcW w:w="9351"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rPr>
                <w:rFonts w:ascii="Square721 BT" w:hAnsi="Square721 BT" w:cs="Arial"/>
                <w:b/>
                <w:bCs/>
                <w:sz w:val="16"/>
              </w:rPr>
            </w:pPr>
            <w:r w:rsidRPr="00251DBD">
              <w:rPr>
                <w:rFonts w:ascii="Square721 BT" w:hAnsi="Square721 BT" w:cs="Arial"/>
                <w:b/>
                <w:bCs/>
                <w:color w:val="006699"/>
                <w:sz w:val="16"/>
              </w:rPr>
              <w:t>HS 1-PROTECCIÓN FRENTE A LA HUMEDAD</w:t>
            </w:r>
          </w:p>
        </w:tc>
      </w:tr>
      <w:tr w:rsidR="007D4016" w:rsidRPr="007D4016" w:rsidTr="00251DBD">
        <w:trPr>
          <w:cantSplit/>
          <w:trHeight w:val="137"/>
        </w:trPr>
        <w:tc>
          <w:tcPr>
            <w:tcW w:w="2267"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c>
          <w:tcPr>
            <w:tcW w:w="284" w:type="dxa"/>
            <w:tcBorders>
              <w:top w:val="single" w:sz="4" w:space="0" w:color="auto"/>
              <w:left w:val="nil"/>
              <w:bottom w:val="nil"/>
              <w:right w:val="nil"/>
            </w:tcBorders>
          </w:tcPr>
          <w:p w:rsidR="007D4016" w:rsidRPr="007D4016" w:rsidRDefault="007D4016" w:rsidP="00937C5F">
            <w:pPr>
              <w:jc w:val="center"/>
              <w:rPr>
                <w:rFonts w:ascii="Square721 BT" w:hAnsi="Square721 BT" w:cs="Arial"/>
                <w:b/>
                <w:bCs/>
                <w:sz w:val="16"/>
              </w:rPr>
            </w:pPr>
          </w:p>
        </w:tc>
        <w:tc>
          <w:tcPr>
            <w:tcW w:w="6800"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r>
      <w:tr w:rsidR="007D4016" w:rsidRPr="007D4016" w:rsidTr="00E868D7">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8"/>
              </w:rPr>
              <w:t>4 Productos de construcción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color w:val="000000"/>
                <w:sz w:val="16"/>
                <w:szCs w:val="20"/>
              </w:rPr>
            </w:pPr>
            <w:r w:rsidRPr="007D4016">
              <w:rPr>
                <w:rFonts w:ascii="Square721 BT" w:hAnsi="Square721 BT" w:cs="Arial"/>
                <w:color w:val="000000"/>
                <w:sz w:val="16"/>
                <w:szCs w:val="20"/>
              </w:rPr>
              <w:t>En el proyecto se definirán y justificarán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rPr>
              <w:t>4.1 Características exigibles a los productos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rPr>
              <w:t>4.1.1 Introducción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left w:val="single" w:sz="4" w:space="0" w:color="auto"/>
              <w:bottom w:val="single" w:sz="4" w:space="0" w:color="auto"/>
            </w:tcBorders>
          </w:tcPr>
          <w:p w:rsidR="007D4016" w:rsidRPr="007D4016" w:rsidRDefault="007D4016" w:rsidP="00937C5F">
            <w:pPr>
              <w:ind w:left="205" w:hanging="205"/>
              <w:rPr>
                <w:rFonts w:ascii="Square721 BT" w:hAnsi="Square721 BT"/>
                <w:sz w:val="16"/>
                <w:szCs w:val="16"/>
              </w:rPr>
            </w:pPr>
            <w:r w:rsidRPr="007D4016">
              <w:rPr>
                <w:rFonts w:ascii="Square721 BT" w:hAnsi="Square721 BT"/>
                <w:sz w:val="16"/>
                <w:szCs w:val="16"/>
              </w:rPr>
              <w:t xml:space="preserve">1 El comportamiento de los edificios frente al agua se caracteriza mediante las propiedades hídricas de los productos de construcción que componen sus cerramientos. </w:t>
            </w:r>
          </w:p>
          <w:p w:rsidR="007D4016" w:rsidRPr="007D4016" w:rsidRDefault="007D4016" w:rsidP="00937C5F">
            <w:pPr>
              <w:ind w:left="205" w:hanging="205"/>
              <w:rPr>
                <w:rFonts w:ascii="Square721 BT" w:hAnsi="Square721 BT"/>
                <w:sz w:val="16"/>
                <w:szCs w:val="16"/>
              </w:rPr>
            </w:pPr>
            <w:r w:rsidRPr="007D4016">
              <w:rPr>
                <w:rFonts w:ascii="Square721 BT" w:hAnsi="Square721 BT"/>
                <w:sz w:val="16"/>
                <w:szCs w:val="16"/>
              </w:rPr>
              <w:t xml:space="preserve">2 Los productos para aislamiento térmico y los que forman la hoja principal de la fachada se definen mediante las siguientes propiedades: </w:t>
            </w:r>
          </w:p>
          <w:p w:rsidR="007D4016" w:rsidRPr="007D4016" w:rsidRDefault="007D4016" w:rsidP="00937C5F">
            <w:pPr>
              <w:ind w:left="205" w:firstLine="142"/>
              <w:rPr>
                <w:rFonts w:ascii="Square721 BT" w:hAnsi="Square721 BT"/>
                <w:sz w:val="16"/>
                <w:szCs w:val="16"/>
              </w:rPr>
            </w:pPr>
            <w:r w:rsidRPr="007D4016">
              <w:rPr>
                <w:rFonts w:ascii="Square721 BT" w:hAnsi="Square721 BT"/>
                <w:sz w:val="16"/>
                <w:szCs w:val="16"/>
              </w:rPr>
              <w:t xml:space="preserve">a) la absorción de agua por capilaridad [g/(m2.s0,5 ) ó g/(m2.s)]; </w:t>
            </w:r>
          </w:p>
          <w:p w:rsidR="007D4016" w:rsidRPr="007D4016" w:rsidRDefault="007D4016" w:rsidP="00937C5F">
            <w:pPr>
              <w:ind w:left="205" w:firstLine="142"/>
              <w:rPr>
                <w:rFonts w:ascii="Square721 BT" w:hAnsi="Square721 BT"/>
                <w:sz w:val="16"/>
                <w:szCs w:val="16"/>
              </w:rPr>
            </w:pPr>
            <w:r w:rsidRPr="007D4016">
              <w:rPr>
                <w:rFonts w:ascii="Square721 BT" w:hAnsi="Square721 BT"/>
                <w:sz w:val="16"/>
                <w:szCs w:val="16"/>
              </w:rPr>
              <w:t xml:space="preserve">b) la succión o tasa de absorción de agua inicial [kg/(m2.min)]; </w:t>
            </w:r>
          </w:p>
          <w:p w:rsidR="007D4016" w:rsidRPr="007D4016" w:rsidRDefault="007D4016" w:rsidP="00937C5F">
            <w:pPr>
              <w:ind w:left="205" w:firstLine="142"/>
              <w:rPr>
                <w:rFonts w:ascii="Square721 BT" w:hAnsi="Square721 BT"/>
                <w:sz w:val="16"/>
                <w:szCs w:val="16"/>
              </w:rPr>
            </w:pPr>
            <w:r w:rsidRPr="007D4016">
              <w:rPr>
                <w:rFonts w:ascii="Square721 BT" w:hAnsi="Square721 BT"/>
                <w:sz w:val="16"/>
                <w:szCs w:val="16"/>
              </w:rPr>
              <w:t xml:space="preserve">c) la absorción al agua a largo plazo por inmersión total (% ó g/cm3). </w:t>
            </w:r>
          </w:p>
          <w:p w:rsidR="007D4016" w:rsidRPr="007D4016" w:rsidRDefault="007D4016" w:rsidP="00937C5F">
            <w:pPr>
              <w:ind w:left="205" w:hanging="205"/>
              <w:rPr>
                <w:rFonts w:ascii="Square721 BT" w:hAnsi="Square721 BT"/>
                <w:sz w:val="16"/>
                <w:szCs w:val="16"/>
              </w:rPr>
            </w:pPr>
            <w:r w:rsidRPr="007D4016">
              <w:rPr>
                <w:rFonts w:ascii="Square721 BT" w:hAnsi="Square721 BT"/>
                <w:sz w:val="16"/>
                <w:szCs w:val="16"/>
              </w:rPr>
              <w:t>3 Los productos para la barrera contra el vapor se definen mediante la resistencia al paso del vapor de agua (MN</w:t>
            </w:r>
            <w:r w:rsidRPr="007D4016">
              <w:rPr>
                <w:rFonts w:cs="Arial"/>
                <w:sz w:val="16"/>
                <w:szCs w:val="16"/>
              </w:rPr>
              <w:t>ꞏ</w:t>
            </w:r>
            <w:r w:rsidRPr="007D4016">
              <w:rPr>
                <w:rFonts w:ascii="Square721 BT" w:hAnsi="Square721 BT"/>
                <w:sz w:val="16"/>
                <w:szCs w:val="16"/>
              </w:rPr>
              <w:t xml:space="preserve">s/g </w:t>
            </w:r>
            <w:r w:rsidRPr="007D4016">
              <w:rPr>
                <w:rFonts w:ascii="Square721 BT" w:hAnsi="Square721 BT" w:cs="Square721 BT"/>
                <w:sz w:val="16"/>
                <w:szCs w:val="16"/>
              </w:rPr>
              <w:t>ó</w:t>
            </w:r>
            <w:r w:rsidRPr="007D4016">
              <w:rPr>
                <w:rFonts w:ascii="Square721 BT" w:hAnsi="Square721 BT"/>
                <w:sz w:val="16"/>
                <w:szCs w:val="16"/>
              </w:rPr>
              <w:t xml:space="preserve"> m2</w:t>
            </w:r>
            <w:r w:rsidRPr="007D4016">
              <w:rPr>
                <w:rFonts w:cs="Arial"/>
                <w:sz w:val="16"/>
                <w:szCs w:val="16"/>
              </w:rPr>
              <w:t>ꞏ</w:t>
            </w:r>
            <w:r w:rsidRPr="007D4016">
              <w:rPr>
                <w:rFonts w:ascii="Square721 BT" w:hAnsi="Square721 BT"/>
                <w:sz w:val="16"/>
                <w:szCs w:val="16"/>
              </w:rPr>
              <w:t>h</w:t>
            </w:r>
            <w:r w:rsidRPr="007D4016">
              <w:rPr>
                <w:rFonts w:cs="Arial"/>
                <w:sz w:val="16"/>
                <w:szCs w:val="16"/>
              </w:rPr>
              <w:t>ꞏ</w:t>
            </w:r>
            <w:r w:rsidRPr="007D4016">
              <w:rPr>
                <w:rFonts w:ascii="Square721 BT" w:hAnsi="Square721 BT"/>
                <w:sz w:val="16"/>
                <w:szCs w:val="16"/>
              </w:rPr>
              <w:t xml:space="preserve">Pa/mg). </w:t>
            </w:r>
          </w:p>
          <w:p w:rsidR="007D4016" w:rsidRPr="007D4016" w:rsidRDefault="007D4016" w:rsidP="00937C5F">
            <w:pPr>
              <w:ind w:left="205" w:hanging="205"/>
              <w:rPr>
                <w:rFonts w:ascii="Square721 BT" w:hAnsi="Square721 BT"/>
                <w:sz w:val="16"/>
                <w:szCs w:val="16"/>
              </w:rPr>
            </w:pPr>
            <w:r w:rsidRPr="007D4016">
              <w:rPr>
                <w:rFonts w:ascii="Square721 BT" w:hAnsi="Square721 BT"/>
                <w:sz w:val="16"/>
                <w:szCs w:val="16"/>
              </w:rPr>
              <w:t xml:space="preserve">4 Los productos para la impermeabilización se definen mediante las siguientes propiedades, en función de su uso: </w:t>
            </w:r>
          </w:p>
          <w:p w:rsidR="007D4016" w:rsidRPr="007D4016" w:rsidRDefault="007D4016" w:rsidP="00937C5F">
            <w:pPr>
              <w:ind w:left="347"/>
              <w:rPr>
                <w:rFonts w:ascii="Square721 BT" w:hAnsi="Square721 BT"/>
                <w:sz w:val="16"/>
                <w:szCs w:val="16"/>
              </w:rPr>
            </w:pPr>
            <w:r w:rsidRPr="007D4016">
              <w:rPr>
                <w:rFonts w:ascii="Square721 BT" w:hAnsi="Square721 BT"/>
                <w:sz w:val="16"/>
                <w:szCs w:val="16"/>
              </w:rPr>
              <w:t xml:space="preserve">a) estanquidad; </w:t>
            </w:r>
          </w:p>
          <w:p w:rsidR="007D4016" w:rsidRPr="007D4016" w:rsidRDefault="007D4016" w:rsidP="00937C5F">
            <w:pPr>
              <w:ind w:left="347"/>
              <w:rPr>
                <w:rFonts w:ascii="Square721 BT" w:hAnsi="Square721 BT"/>
                <w:sz w:val="16"/>
                <w:szCs w:val="16"/>
              </w:rPr>
            </w:pPr>
            <w:r w:rsidRPr="007D4016">
              <w:rPr>
                <w:rFonts w:ascii="Square721 BT" w:hAnsi="Square721 BT"/>
                <w:sz w:val="16"/>
                <w:szCs w:val="16"/>
              </w:rPr>
              <w:t xml:space="preserve">b) resistencia a la penetración de raíces; </w:t>
            </w:r>
          </w:p>
          <w:p w:rsidR="007D4016" w:rsidRPr="007D4016" w:rsidRDefault="007D4016" w:rsidP="00937C5F">
            <w:pPr>
              <w:ind w:left="347"/>
              <w:rPr>
                <w:rFonts w:ascii="Square721 BT" w:hAnsi="Square721 BT"/>
                <w:sz w:val="16"/>
                <w:szCs w:val="16"/>
              </w:rPr>
            </w:pPr>
            <w:r w:rsidRPr="007D4016">
              <w:rPr>
                <w:rFonts w:ascii="Square721 BT" w:hAnsi="Square721 BT"/>
                <w:sz w:val="16"/>
                <w:szCs w:val="16"/>
              </w:rPr>
              <w:t xml:space="preserve">c) envejecimiento artificial por exposición prolongada a la combinación de radiación ultravioleta, elevadas temperaturas y agua; </w:t>
            </w:r>
          </w:p>
          <w:p w:rsidR="007D4016" w:rsidRPr="007D4016" w:rsidRDefault="007D4016" w:rsidP="00937C5F">
            <w:pPr>
              <w:ind w:left="347"/>
              <w:rPr>
                <w:rFonts w:ascii="Square721 BT" w:hAnsi="Square721 BT"/>
                <w:sz w:val="16"/>
                <w:szCs w:val="16"/>
              </w:rPr>
            </w:pPr>
            <w:r w:rsidRPr="007D4016">
              <w:rPr>
                <w:rFonts w:ascii="Square721 BT" w:hAnsi="Square721 BT"/>
                <w:sz w:val="16"/>
                <w:szCs w:val="16"/>
              </w:rPr>
              <w:t xml:space="preserve">d) resistencia a la fluencia (ºC); </w:t>
            </w:r>
          </w:p>
          <w:p w:rsidR="007D4016" w:rsidRPr="007D4016" w:rsidRDefault="007D4016" w:rsidP="00937C5F">
            <w:pPr>
              <w:ind w:left="347"/>
              <w:rPr>
                <w:rFonts w:ascii="Square721 BT" w:hAnsi="Square721 BT"/>
                <w:sz w:val="16"/>
                <w:szCs w:val="16"/>
              </w:rPr>
            </w:pPr>
            <w:r w:rsidRPr="007D4016">
              <w:rPr>
                <w:rFonts w:ascii="Square721 BT" w:hAnsi="Square721 BT"/>
                <w:sz w:val="16"/>
                <w:szCs w:val="16"/>
              </w:rPr>
              <w:t xml:space="preserve">e) estabilidad dimensional (%); </w:t>
            </w:r>
          </w:p>
          <w:p w:rsidR="007D4016" w:rsidRPr="007D4016" w:rsidRDefault="007D4016" w:rsidP="00937C5F">
            <w:pPr>
              <w:ind w:left="347"/>
              <w:rPr>
                <w:rFonts w:ascii="Square721 BT" w:hAnsi="Square721 BT"/>
                <w:sz w:val="16"/>
                <w:szCs w:val="16"/>
              </w:rPr>
            </w:pPr>
            <w:r w:rsidRPr="007D4016">
              <w:rPr>
                <w:rFonts w:ascii="Square721 BT" w:hAnsi="Square721 BT"/>
                <w:sz w:val="16"/>
                <w:szCs w:val="16"/>
              </w:rPr>
              <w:t xml:space="preserve">f) envejecimiento térmico (ºC); </w:t>
            </w:r>
          </w:p>
          <w:p w:rsidR="007D4016" w:rsidRPr="007D4016" w:rsidRDefault="007D4016" w:rsidP="00937C5F">
            <w:pPr>
              <w:ind w:left="347"/>
              <w:rPr>
                <w:rFonts w:ascii="Square721 BT" w:hAnsi="Square721 BT"/>
                <w:sz w:val="16"/>
                <w:szCs w:val="16"/>
              </w:rPr>
            </w:pPr>
            <w:r w:rsidRPr="007D4016">
              <w:rPr>
                <w:rFonts w:ascii="Square721 BT" w:hAnsi="Square721 BT"/>
                <w:sz w:val="16"/>
                <w:szCs w:val="16"/>
              </w:rPr>
              <w:t xml:space="preserve">g) flexibilidad a bajas temperaturas (ºC); </w:t>
            </w:r>
          </w:p>
          <w:p w:rsidR="007D4016" w:rsidRPr="007D4016" w:rsidRDefault="007D4016" w:rsidP="00937C5F">
            <w:pPr>
              <w:ind w:left="347"/>
              <w:rPr>
                <w:rFonts w:ascii="Square721 BT" w:hAnsi="Square721 BT"/>
                <w:sz w:val="16"/>
                <w:szCs w:val="16"/>
              </w:rPr>
            </w:pPr>
            <w:r w:rsidRPr="007D4016">
              <w:rPr>
                <w:rFonts w:ascii="Square721 BT" w:hAnsi="Square721 BT"/>
                <w:sz w:val="16"/>
                <w:szCs w:val="16"/>
              </w:rPr>
              <w:t xml:space="preserve">h) resistencia a la carga estática (kg); </w:t>
            </w:r>
          </w:p>
          <w:p w:rsidR="007D4016" w:rsidRPr="007D4016" w:rsidRDefault="007D4016" w:rsidP="00937C5F">
            <w:pPr>
              <w:ind w:left="347"/>
              <w:rPr>
                <w:rFonts w:ascii="Square721 BT" w:hAnsi="Square721 BT"/>
                <w:sz w:val="16"/>
                <w:szCs w:val="16"/>
              </w:rPr>
            </w:pPr>
            <w:r w:rsidRPr="007D4016">
              <w:rPr>
                <w:rFonts w:ascii="Square721 BT" w:hAnsi="Square721 BT"/>
                <w:sz w:val="16"/>
                <w:szCs w:val="16"/>
              </w:rPr>
              <w:t xml:space="preserve">i) resistencia a la carga dinámica (mm); </w:t>
            </w:r>
          </w:p>
          <w:p w:rsidR="007D4016" w:rsidRPr="007D4016" w:rsidRDefault="007D4016" w:rsidP="00937C5F">
            <w:pPr>
              <w:ind w:left="347"/>
              <w:rPr>
                <w:rFonts w:ascii="Square721 BT" w:hAnsi="Square721 BT"/>
                <w:sz w:val="16"/>
                <w:szCs w:val="16"/>
              </w:rPr>
            </w:pPr>
            <w:r w:rsidRPr="007D4016">
              <w:rPr>
                <w:rFonts w:ascii="Square721 BT" w:hAnsi="Square721 BT"/>
                <w:sz w:val="16"/>
                <w:szCs w:val="16"/>
              </w:rPr>
              <w:t>j) alargamiento a la rotura (%);</w:t>
            </w:r>
          </w:p>
          <w:p w:rsidR="007D4016" w:rsidRPr="007D4016" w:rsidRDefault="007D4016" w:rsidP="00937C5F">
            <w:pPr>
              <w:ind w:left="347"/>
              <w:rPr>
                <w:rFonts w:ascii="Square721 BT" w:hAnsi="Square721 BT" w:cs="Arial"/>
                <w:sz w:val="16"/>
                <w:szCs w:val="16"/>
              </w:rPr>
            </w:pPr>
            <w:r w:rsidRPr="007D4016">
              <w:rPr>
                <w:rFonts w:ascii="Square721 BT" w:hAnsi="Square721 BT"/>
                <w:sz w:val="16"/>
                <w:szCs w:val="16"/>
              </w:rPr>
              <w:t>k) resistencia a la tracción (N/5cm).</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6"/>
        </w:trPr>
        <w:tc>
          <w:tcPr>
            <w:tcW w:w="2267" w:type="dxa"/>
            <w:tcBorders>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rPr>
              <w:t>4.1.2 Componentes de la hoja principal de fachadas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left w:val="single" w:sz="4" w:space="0" w:color="auto"/>
              <w:bottom w:val="single" w:sz="4" w:space="0" w:color="auto"/>
            </w:tcBorders>
          </w:tcPr>
          <w:p w:rsidR="007D4016" w:rsidRPr="007D4016" w:rsidRDefault="007D4016" w:rsidP="00207978">
            <w:pPr>
              <w:pStyle w:val="Prrafodelista"/>
              <w:numPr>
                <w:ilvl w:val="0"/>
                <w:numId w:val="157"/>
              </w:numPr>
              <w:rPr>
                <w:rFonts w:ascii="Square721 BT" w:hAnsi="Square721 BT"/>
                <w:sz w:val="16"/>
                <w:szCs w:val="16"/>
              </w:rPr>
            </w:pPr>
            <w:r w:rsidRPr="007D4016">
              <w:rPr>
                <w:rFonts w:ascii="Square721 BT" w:hAnsi="Square721 BT"/>
                <w:sz w:val="16"/>
                <w:szCs w:val="16"/>
              </w:rPr>
              <w:t xml:space="preserve">Cuando la hoja principal sea de bloque de hormigón, salvo de bloque de hormigón curado en autoclave, el valor de absorción de los bloques medido según el ensayo de UNE 41 170:1989 debe ser como máximo 0,32 g/cm3. </w:t>
            </w:r>
          </w:p>
          <w:p w:rsidR="007D4016" w:rsidRPr="007D4016" w:rsidRDefault="007D4016" w:rsidP="00207978">
            <w:pPr>
              <w:pStyle w:val="Prrafodelista"/>
              <w:numPr>
                <w:ilvl w:val="0"/>
                <w:numId w:val="157"/>
              </w:numPr>
              <w:rPr>
                <w:rFonts w:ascii="Square721 BT" w:hAnsi="Square721 BT"/>
                <w:sz w:val="16"/>
                <w:szCs w:val="16"/>
              </w:rPr>
            </w:pPr>
            <w:r w:rsidRPr="007D4016">
              <w:rPr>
                <w:rFonts w:ascii="Square721 BT" w:hAnsi="Square721 BT"/>
                <w:sz w:val="16"/>
                <w:szCs w:val="16"/>
              </w:rPr>
              <w:t>Cuando la hoja principal sea de bloque de hormigón visto, el valor medio del coeficiente de succión de los bloques medido según el ensayo de UNE EN-772 11:2011 y para un tiempo de 10 minutos debe ser como máximo 3 [g/(m2</w:t>
            </w:r>
            <w:r w:rsidRPr="007D4016">
              <w:rPr>
                <w:rFonts w:cs="Arial"/>
                <w:sz w:val="16"/>
                <w:szCs w:val="16"/>
              </w:rPr>
              <w:t>ꞏ</w:t>
            </w:r>
            <w:r w:rsidRPr="007D4016">
              <w:rPr>
                <w:rFonts w:ascii="Square721 BT" w:hAnsi="Square721 BT"/>
                <w:sz w:val="16"/>
                <w:szCs w:val="16"/>
              </w:rPr>
              <w:t>s)] y el valor individual del coeficiente debe ser como máximo 4,2 [g/(m2</w:t>
            </w:r>
            <w:r w:rsidRPr="007D4016">
              <w:rPr>
                <w:rFonts w:cs="Arial"/>
                <w:sz w:val="16"/>
                <w:szCs w:val="16"/>
              </w:rPr>
              <w:t>ꞏ</w:t>
            </w:r>
            <w:r w:rsidRPr="007D4016">
              <w:rPr>
                <w:rFonts w:ascii="Square721 BT" w:hAnsi="Square721 BT"/>
                <w:sz w:val="16"/>
                <w:szCs w:val="16"/>
              </w:rPr>
              <w:t xml:space="preserve">s)]. </w:t>
            </w:r>
          </w:p>
          <w:p w:rsidR="007D4016" w:rsidRPr="007D4016" w:rsidRDefault="007D4016" w:rsidP="00207978">
            <w:pPr>
              <w:pStyle w:val="Prrafodelista"/>
              <w:numPr>
                <w:ilvl w:val="0"/>
                <w:numId w:val="157"/>
              </w:numPr>
              <w:rPr>
                <w:rFonts w:ascii="Square721 BT" w:hAnsi="Square721 BT"/>
                <w:sz w:val="16"/>
                <w:szCs w:val="16"/>
              </w:rPr>
            </w:pPr>
            <w:r w:rsidRPr="007D4016">
              <w:rPr>
                <w:rFonts w:ascii="Square721 BT" w:hAnsi="Square721 BT"/>
                <w:sz w:val="16"/>
                <w:szCs w:val="16"/>
              </w:rPr>
              <w:t>3 Cuando la hoja principal sea de ladrillo o de bloque sin revestimiento exterior, los ladrillos y los bloques deben ser caravista.</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6"/>
        </w:trPr>
        <w:tc>
          <w:tcPr>
            <w:tcW w:w="2267" w:type="dxa"/>
            <w:tcBorders>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rPr>
              <w:t>4.1.3 Aislante térmico</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Cuando el aislante térmico se disponga por el exterior de la hoja principal, debe ser no hidrófilo.</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E868D7">
        <w:trPr>
          <w:cantSplit/>
          <w:trHeight w:val="36"/>
        </w:trPr>
        <w:tc>
          <w:tcPr>
            <w:tcW w:w="2267" w:type="dxa"/>
            <w:tcBorders>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rPr>
              <w:lastRenderedPageBreak/>
              <w:t>4.2 Control de recepción en obra de productos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left w:val="single" w:sz="4" w:space="0" w:color="auto"/>
              <w:bottom w:val="single" w:sz="4" w:space="0" w:color="auto"/>
            </w:tcBorders>
          </w:tcPr>
          <w:p w:rsidR="007D4016" w:rsidRPr="007D4016" w:rsidRDefault="007D4016" w:rsidP="00937C5F">
            <w:pPr>
              <w:ind w:left="347" w:hanging="347"/>
              <w:rPr>
                <w:rFonts w:ascii="Square721 BT" w:hAnsi="Square721 BT"/>
                <w:sz w:val="16"/>
                <w:szCs w:val="16"/>
              </w:rPr>
            </w:pPr>
            <w:r w:rsidRPr="007D4016">
              <w:rPr>
                <w:rFonts w:ascii="Square721 BT" w:hAnsi="Square721 BT"/>
                <w:sz w:val="16"/>
                <w:szCs w:val="16"/>
              </w:rPr>
              <w:t xml:space="preserve">1 En el pliego de condiciones del proyecto deben indicarse las condiciones de control para la recepción de los productos, incluyendo los ensayos necesarios para comprobar que los mismos reúnen las características exigidas en los apartados anteriores. </w:t>
            </w:r>
          </w:p>
          <w:p w:rsidR="007D4016" w:rsidRPr="007D4016" w:rsidRDefault="007D4016" w:rsidP="00937C5F">
            <w:pPr>
              <w:ind w:left="347" w:hanging="347"/>
              <w:rPr>
                <w:rFonts w:ascii="Square721 BT" w:hAnsi="Square721 BT"/>
                <w:sz w:val="16"/>
                <w:szCs w:val="16"/>
              </w:rPr>
            </w:pPr>
            <w:r w:rsidRPr="007D4016">
              <w:rPr>
                <w:rFonts w:ascii="Square721 BT" w:hAnsi="Square721 BT"/>
                <w:sz w:val="16"/>
                <w:szCs w:val="16"/>
              </w:rPr>
              <w:t xml:space="preserve">2 Debe comprobarse que los productos recibidos: </w:t>
            </w:r>
          </w:p>
          <w:p w:rsidR="007D4016" w:rsidRPr="007D4016" w:rsidRDefault="007D4016" w:rsidP="00937C5F">
            <w:pPr>
              <w:ind w:left="489" w:hanging="142"/>
              <w:rPr>
                <w:rFonts w:ascii="Square721 BT" w:hAnsi="Square721 BT"/>
                <w:sz w:val="16"/>
                <w:szCs w:val="16"/>
              </w:rPr>
            </w:pPr>
            <w:r w:rsidRPr="007D4016">
              <w:rPr>
                <w:rFonts w:ascii="Square721 BT" w:hAnsi="Square721 BT"/>
                <w:sz w:val="16"/>
                <w:szCs w:val="16"/>
              </w:rPr>
              <w:t xml:space="preserve">a) corresponden a los especificados en el pliego de condiciones del proyecto; </w:t>
            </w:r>
          </w:p>
          <w:p w:rsidR="007D4016" w:rsidRPr="007D4016" w:rsidRDefault="007D4016" w:rsidP="00937C5F">
            <w:pPr>
              <w:ind w:left="489" w:hanging="142"/>
              <w:rPr>
                <w:rFonts w:ascii="Square721 BT" w:hAnsi="Square721 BT"/>
                <w:sz w:val="16"/>
                <w:szCs w:val="16"/>
              </w:rPr>
            </w:pPr>
            <w:r w:rsidRPr="007D4016">
              <w:rPr>
                <w:rFonts w:ascii="Square721 BT" w:hAnsi="Square721 BT"/>
                <w:sz w:val="16"/>
                <w:szCs w:val="16"/>
              </w:rPr>
              <w:t xml:space="preserve">b) disponen de la documentación exigida; </w:t>
            </w:r>
          </w:p>
          <w:p w:rsidR="007D4016" w:rsidRPr="007D4016" w:rsidRDefault="007D4016" w:rsidP="00937C5F">
            <w:pPr>
              <w:ind w:left="489" w:hanging="142"/>
              <w:rPr>
                <w:rFonts w:ascii="Square721 BT" w:hAnsi="Square721 BT"/>
                <w:sz w:val="16"/>
                <w:szCs w:val="16"/>
              </w:rPr>
            </w:pPr>
            <w:r w:rsidRPr="007D4016">
              <w:rPr>
                <w:rFonts w:ascii="Square721 BT" w:hAnsi="Square721 BT"/>
                <w:sz w:val="16"/>
                <w:szCs w:val="16"/>
              </w:rPr>
              <w:t xml:space="preserve">c) están caracterizados por las propiedades exigidas; </w:t>
            </w:r>
          </w:p>
          <w:p w:rsidR="007D4016" w:rsidRPr="007D4016" w:rsidRDefault="007D4016" w:rsidP="00937C5F">
            <w:pPr>
              <w:ind w:left="489" w:hanging="142"/>
              <w:rPr>
                <w:rFonts w:ascii="Square721 BT" w:hAnsi="Square721 BT"/>
                <w:sz w:val="16"/>
                <w:szCs w:val="16"/>
              </w:rPr>
            </w:pPr>
            <w:r w:rsidRPr="007D4016">
              <w:rPr>
                <w:rFonts w:ascii="Square721 BT" w:hAnsi="Square721 BT"/>
                <w:sz w:val="16"/>
                <w:szCs w:val="16"/>
              </w:rPr>
              <w:t xml:space="preserve">d) han sido ensayados, cuando así se establezca en el pliego de condiciones o lo determine el director de la ejecución de la obra con el visto bueno del director de obra, con la frecuencia establecida. </w:t>
            </w:r>
          </w:p>
          <w:p w:rsidR="007D4016" w:rsidRPr="007D4016" w:rsidRDefault="007D4016" w:rsidP="00937C5F">
            <w:pPr>
              <w:ind w:left="347" w:hanging="347"/>
              <w:rPr>
                <w:rFonts w:ascii="Square721 BT" w:hAnsi="Square721 BT" w:cs="Arial"/>
                <w:sz w:val="16"/>
                <w:szCs w:val="16"/>
              </w:rPr>
            </w:pPr>
            <w:r w:rsidRPr="007D4016">
              <w:rPr>
                <w:rFonts w:ascii="Square721 BT" w:hAnsi="Square721 BT"/>
                <w:sz w:val="16"/>
                <w:szCs w:val="16"/>
              </w:rPr>
              <w:t>3 En el control deben seguirse los criterios indicados en el artículo 7.2 de la parte I del CTE.</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8"/>
              </w:rPr>
              <w:t>5 Construcción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color w:val="000000"/>
                <w:sz w:val="16"/>
                <w:szCs w:val="20"/>
              </w:rPr>
            </w:pPr>
            <w:r w:rsidRPr="007D4016">
              <w:rPr>
                <w:rFonts w:ascii="Square721 BT" w:hAnsi="Square721 BT" w:cs="Arial"/>
                <w:color w:val="000000"/>
                <w:sz w:val="16"/>
                <w:szCs w:val="20"/>
              </w:rPr>
              <w:t>En el proyecto se definirán y justificarán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rPr>
              <w:t>5.1 Ejecución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obras de construcción del edificio, en relación con esta sección, se ejecutarán con sujeción al proyecto, a la legislación aplicable, a las normas de la buena práctica constructiva y a las instrucciones del director de obra y del director de la ejecución de la obra, conforme a lo indicado en el artículo 7 de la parte I del CTE. En el pliego de condiciones se indicarán las condiciones de ejecución de los cerramientos.</w:t>
            </w:r>
          </w:p>
        </w:tc>
      </w:tr>
      <w:tr w:rsidR="007D4016" w:rsidRPr="007D4016" w:rsidTr="00E868D7">
        <w:trPr>
          <w:cantSplit/>
          <w:trHeight w:val="98"/>
        </w:trPr>
        <w:tc>
          <w:tcPr>
            <w:tcW w:w="9351" w:type="dxa"/>
            <w:gridSpan w:val="3"/>
            <w:tcBorders>
              <w:top w:val="nil"/>
              <w:left w:val="nil"/>
              <w:bottom w:val="single" w:sz="4" w:space="0" w:color="auto"/>
              <w:right w:val="nil"/>
            </w:tcBorders>
          </w:tcPr>
          <w:p w:rsidR="007D4016" w:rsidRPr="007D4016" w:rsidRDefault="007D4016" w:rsidP="00937C5F">
            <w:pPr>
              <w:autoSpaceDE w:val="0"/>
              <w:autoSpaceDN w:val="0"/>
              <w:adjustRightInd w:val="0"/>
              <w:rPr>
                <w:rFonts w:ascii="Square721 BT" w:hAnsi="Square721 BT" w:cs="Arial"/>
                <w:b/>
                <w:bCs/>
                <w:color w:val="000000"/>
                <w:sz w:val="16"/>
                <w:szCs w:val="20"/>
              </w:rPr>
            </w:pPr>
          </w:p>
        </w:tc>
      </w:tr>
      <w:tr w:rsidR="007D4016" w:rsidRPr="007D4016" w:rsidTr="00E868D7">
        <w:trPr>
          <w:cantSplit/>
          <w:trHeight w:val="98"/>
        </w:trPr>
        <w:tc>
          <w:tcPr>
            <w:tcW w:w="9351" w:type="dxa"/>
            <w:gridSpan w:val="3"/>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5.1.1 Muros</w:t>
            </w:r>
          </w:p>
        </w:tc>
      </w:tr>
      <w:tr w:rsidR="007D4016" w:rsidRPr="007D4016" w:rsidTr="00E868D7">
        <w:trPr>
          <w:cantSplit/>
          <w:trHeight w:val="97"/>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left w:val="nil"/>
              <w:bottom w:val="nil"/>
              <w:right w:val="nil"/>
            </w:tcBorders>
          </w:tcPr>
          <w:p w:rsidR="007D4016" w:rsidRPr="007D4016" w:rsidRDefault="007D4016" w:rsidP="00937C5F">
            <w:pPr>
              <w:rPr>
                <w:rFonts w:ascii="Square721 BT" w:hAnsi="Square721 BT" w:cs="Arial"/>
                <w:b/>
                <w:bCs/>
                <w:color w:val="000000"/>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5.1.1.1 Condiciones de los pasatubos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Los pasatubos deben ser estancos y suficientemente flexibles para absorber los movimientos previstos.</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5.1.1.2 Condiciones de las láminas impermeabilizantes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Las láminas deben aplicarse en unas condiciones ambientales que se encuentren dentro de los márgenes prescritos en las correspondientes especificaciones de aplicación.</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láminas deben aplicarse cuando el muro esté suficientemente seco de acuerdo con las correspondientes especificaciones de aplicación.</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láminas deben aplicarse de tal forma que no entren en contacto materiales incompatibles químicamente.</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En las uniones de las láminas deben respetarse los solapos mínimos prescritos en las correspondientes especificaciones de aplicación.</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El paramento donde se va aplicar la lámina no debe tener rebabas de mortero en las fábricas de ladrillo o bloques ni ningún resalto de material que pueda suponer riesgo de punzonamiento.</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Cuando se utilice una lámina impermeabilizante adherida deben aplicarse imprimaciones previas y cuando se utilice una lámina impermeabilizante no adherida deben sellarse los solapos.</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Cuando la impermeabilización se haga por el interior, deben colocarse bandas de refuerzo en los cambios de dirección.</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5.1.1.3 Condiciones del revestimiento hidrófugo de mortero</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El paramento donde se va aplicar el revestimiento debe estar limpio.</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Deben aplicarse al menos cuatro capas de revestimiento de espesor uniforme y el espesor total no debe ser mayor que 2 cm.</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No debe aplicarse el revestimiento cuando la temperatura ambiente sea menor que 0ºC ni cuando se prevea un descenso de la misma por debajo de dicho valor en las 24 horas posteriores a su aplicación.</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En los encuentros deben solaparse las capas del revestimiento al menos 25 cm.</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98"/>
        </w:trPr>
        <w:tc>
          <w:tcPr>
            <w:tcW w:w="9351" w:type="dxa"/>
            <w:gridSpan w:val="3"/>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5.1.1.4 Condiciones de los productos líquidos de impermeabilización</w:t>
            </w:r>
          </w:p>
        </w:tc>
      </w:tr>
      <w:tr w:rsidR="007D4016" w:rsidRPr="007D4016" w:rsidTr="00E868D7">
        <w:trPr>
          <w:cantSplit/>
          <w:trHeight w:val="97"/>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left w:val="nil"/>
              <w:bottom w:val="nil"/>
              <w:right w:val="nil"/>
            </w:tcBorders>
          </w:tcPr>
          <w:p w:rsidR="007D4016" w:rsidRPr="007D4016" w:rsidRDefault="007D4016" w:rsidP="00937C5F">
            <w:pPr>
              <w:rPr>
                <w:rFonts w:ascii="Square721 BT" w:hAnsi="Square721 BT" w:cs="Arial"/>
                <w:b/>
                <w:bCs/>
                <w:color w:val="000000"/>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5.1.1.4.1 Revestimientos sintéticos de resinas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Las fisuras grandes deben cajearse mediante rozas de 2 cm de profundidad y deben rellenarse éstas con mortero pobre.</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coqueras y las grietas deben rellenarse con masillas especiales compatibles con la resina.</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Antes de la aplicación de la imprimación debe limpiarse el paramento del muro.</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No debe aplicarse el revestimiento cuando la temperatura sea menor que 5ºC o mayor que 35ºC. Salvo que en las especificaciones de aplicación se fijen otros límites.</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 xml:space="preserve">El espesor de la capa de resina debe estar comprendido entre 300 y 500 de tal forma que cubran una banda a partir del encuentro de 10 cm de anchura como mínimo </w:t>
            </w:r>
            <w:r w:rsidRPr="007D4016">
              <w:rPr>
                <w:rFonts w:ascii="Calibri" w:hAnsi="Calibri" w:cs="Calibri"/>
                <w:color w:val="000000"/>
                <w:sz w:val="16"/>
                <w:szCs w:val="20"/>
              </w:rPr>
              <w:t>μ</w:t>
            </w:r>
            <w:r w:rsidRPr="007D4016">
              <w:rPr>
                <w:rFonts w:ascii="Square721 BT" w:hAnsi="Square721 BT" w:cs="Arial"/>
                <w:color w:val="000000"/>
                <w:sz w:val="16"/>
                <w:szCs w:val="20"/>
              </w:rPr>
              <w:t>m.</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 xml:space="preserve">Cuando existan fisuras de espesor comprendido entre 100 y 250 </w:t>
            </w:r>
            <w:r w:rsidRPr="007D4016">
              <w:rPr>
                <w:rFonts w:ascii="Calibri" w:hAnsi="Calibri" w:cs="Calibri"/>
                <w:color w:val="000000"/>
                <w:sz w:val="16"/>
                <w:szCs w:val="20"/>
              </w:rPr>
              <w:t>μ</w:t>
            </w:r>
            <w:r w:rsidRPr="007D4016">
              <w:rPr>
                <w:rFonts w:ascii="Square721 BT" w:hAnsi="Square721 BT" w:cs="Arial"/>
                <w:color w:val="000000"/>
                <w:sz w:val="16"/>
                <w:szCs w:val="20"/>
              </w:rPr>
              <w:t xml:space="preserve">m debe aplicarse una imprimación en torno a la fisura. Luego debe aplicarse una capa de resina a lo largo de toda la fisura, en un ancho mayor que 12 cm y de un espesor que no sea mayor que 50 </w:t>
            </w:r>
            <w:r w:rsidRPr="007D4016">
              <w:rPr>
                <w:rFonts w:ascii="Calibri" w:hAnsi="Calibri" w:cs="Calibri"/>
                <w:color w:val="000000"/>
                <w:sz w:val="16"/>
                <w:szCs w:val="20"/>
              </w:rPr>
              <w:t>μ</w:t>
            </w:r>
            <w:r w:rsidRPr="007D4016">
              <w:rPr>
                <w:rFonts w:ascii="Square721 BT" w:hAnsi="Square721 BT" w:cs="Arial"/>
                <w:color w:val="000000"/>
                <w:sz w:val="16"/>
                <w:szCs w:val="20"/>
              </w:rPr>
              <w:t>m. Finalmente deben aplicarse tres manos consecutivas, en intervalos de seis horas como mínimo, hasta alcanzar un espesor total que no sea mayor que 1 mm.</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Cuando el revestimiento esté elaborado a partir de poliuretano y esté total o parcialmente expuesto a la intemperie debe cubrirse con una capa adecuada para protegerlo de las radiaciones ultravioleta.</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5.1.1.4.2 Polímeros Acrílicos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El soporte debe estar seco, sin restos de grasa y limpio.</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 xml:space="preserve">El revestimiento debe aplicarse en capas sucesivas cada 12 horas aproximadamente. El espesor no debe ser mayor que 100 </w:t>
            </w:r>
            <w:r w:rsidRPr="007D4016">
              <w:rPr>
                <w:rFonts w:ascii="Calibri" w:hAnsi="Calibri" w:cs="Calibri"/>
                <w:color w:val="000000"/>
                <w:sz w:val="16"/>
                <w:szCs w:val="20"/>
              </w:rPr>
              <w:t>μ</w:t>
            </w:r>
            <w:r w:rsidRPr="007D4016">
              <w:rPr>
                <w:rFonts w:ascii="Square721 BT" w:hAnsi="Square721 BT" w:cs="Arial"/>
                <w:color w:val="000000"/>
                <w:sz w:val="16"/>
                <w:szCs w:val="20"/>
              </w:rPr>
              <w:t>m.</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5.1.1.4.3 Caucho acrílico y resinas acrílicas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El soporte debe estar seco y exento de polvo, suciedad y lechadas superficiales.</w:t>
            </w:r>
          </w:p>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98"/>
        </w:trPr>
        <w:tc>
          <w:tcPr>
            <w:tcW w:w="9351" w:type="dxa"/>
            <w:gridSpan w:val="3"/>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5.1.1.5 Condiciones del sellado de juntas</w:t>
            </w:r>
          </w:p>
        </w:tc>
      </w:tr>
      <w:tr w:rsidR="007D4016" w:rsidRPr="007D4016" w:rsidTr="00E868D7">
        <w:trPr>
          <w:cantSplit/>
          <w:trHeight w:val="97"/>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left w:val="nil"/>
              <w:bottom w:val="nil"/>
              <w:right w:val="nil"/>
            </w:tcBorders>
          </w:tcPr>
          <w:p w:rsidR="007D4016" w:rsidRPr="007D4016" w:rsidRDefault="007D4016" w:rsidP="00937C5F">
            <w:pPr>
              <w:rPr>
                <w:rFonts w:ascii="Square721 BT" w:hAnsi="Square721 BT" w:cs="Arial"/>
                <w:b/>
                <w:bCs/>
                <w:color w:val="000000"/>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5.1.1.5.1 Masillas a base de poliuretano</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En juntas mayores de 5 mm debe colocarse un relleno de un material no adherente a la masilla para limitar la profundidad.</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 junta debe tener como mínimo una profundidad de 8 mm.</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 anchura máxima de la junta no debe ser mayor que 25 mm.</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5.1.1.5.2 Masillas a base de siliconas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En juntas mayores de 5 mm debe colocarse un relleno de un material no adherente a la masilla para obtener la sección adecuada.</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5.1.1.5.3 Masillas a base de resinas acrílicas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Si el soporte es poroso y está excesivamente seco deben humedecerse ligeramente los bordes de la junta.</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En juntas mayores de 5 mm debe colocarse un relleno de un material no adherente a la masilla para obtener la sección adecuada.</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 junta debe tener como mínimo una profundidad de 10 mm.</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 anchura máxima de la junta no debe ser mayor que 25 mm.</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5.1.1.5.4 Masillas asfálticas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Deben aplicarse directamente en frío sobre las juntas.</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b/>
                <w:bCs/>
                <w:color w:val="000000"/>
                <w:sz w:val="16"/>
                <w:szCs w:val="20"/>
              </w:rPr>
            </w:pPr>
            <w:r w:rsidRPr="007D4016">
              <w:rPr>
                <w:rFonts w:ascii="Square721 BT" w:hAnsi="Square721 BT" w:cs="Arial"/>
                <w:b/>
                <w:bCs/>
                <w:color w:val="000000"/>
                <w:sz w:val="16"/>
                <w:szCs w:val="20"/>
              </w:rPr>
              <w:t>5.1.1.6 Condiciones de los sistemas de drenaje</w:t>
            </w:r>
          </w:p>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El tubo drenante debe rodearse de una capa de árido y ésta, a su vez, envolverse totalmente con una lámina filtrante.</w:t>
            </w:r>
          </w:p>
          <w:p w:rsidR="007D4016" w:rsidRPr="007D4016" w:rsidRDefault="007D4016" w:rsidP="00937C5F">
            <w:pPr>
              <w:rPr>
                <w:rFonts w:ascii="Square721 BT" w:hAnsi="Square721 BT" w:cs="Arial"/>
                <w:sz w:val="16"/>
              </w:rPr>
            </w:pP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Si el árido es de aluvión el espesor mínimo del recubrimiento de la capa de árido que envuelve el tubo drenante debe ser, en cualquier punto, como mínimo 1,5 veces el diámetro del dren.</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Si el árido es de machaqueo el espesor mínimo del recubrimiento de la capa de árido que envuelve el tubo drenante debe ser, en cualquier punto, como mínimo 3 veces el diámetro del dren.</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98"/>
        </w:trPr>
        <w:tc>
          <w:tcPr>
            <w:tcW w:w="9351" w:type="dxa"/>
            <w:gridSpan w:val="3"/>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5.1.2 Suelos</w:t>
            </w:r>
          </w:p>
        </w:tc>
      </w:tr>
      <w:tr w:rsidR="007D4016" w:rsidRPr="007D4016" w:rsidTr="00E868D7">
        <w:trPr>
          <w:cantSplit/>
          <w:trHeight w:val="97"/>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left w:val="nil"/>
              <w:bottom w:val="nil"/>
              <w:right w:val="nil"/>
            </w:tcBorders>
          </w:tcPr>
          <w:p w:rsidR="007D4016" w:rsidRPr="007D4016" w:rsidRDefault="007D4016" w:rsidP="00937C5F">
            <w:pPr>
              <w:rPr>
                <w:rFonts w:ascii="Square721 BT" w:hAnsi="Square721 BT" w:cs="Arial"/>
                <w:b/>
                <w:bCs/>
                <w:color w:val="000000"/>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5.1.2.1 Condiciones de los pasatubos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Los pasatubos deben ser flexibles para absorber los movimientos previstos y estancos.</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5.1.2.2 Condiciones de las láminas impermeabilizantes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Las láminas deben aplicarse en unas condiciones térmicas ambientales que se encuentren dentro de los márgenes prescritos en las correspondientes especificaciones de aplicación.</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láminas deben aplicarse cuando el suelo esté suficientemente seco de acuerdo con las correspondientes especificaciones de aplicación.</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láminas deben aplicarse de tal forma que no entren en contacto materiales incompatibles químicamente.</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Deben respetarse en las uniones de las láminas los solapos mínimos prescritos en las correspondientes especificaciones de aplicación.</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 superficie donde va a aplicarse la impermeabilización no debe presentar algún tipo de resaltos de materiales que puedan suponer un riesgo de punzonamiento.</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Deben aplicarse imprimaciones sobre los hormigones de regulación o limpieza y las cimentaciones en el caso de aplicar láminas adheridas y en el perímetro de fijación en el caso de aplicar láminas no adheridas.</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En la aplicación de las láminas impermeabilizantes deben colocarse bandas de refuerzo en los cambios de dirección.</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5.1.2.3 Condiciones de las arquetas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Deben sellarse todas las tapas de arquetas al propio marco mediante bandas de caucho o similares que permitan el registro.</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5.1.2.4 Condiciones del hormigón de limpieza</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El terreno inferior de las soleras y placas drenadas debe compactarse y tener como mínimo una pendiente del 1%.</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Cuando deba colocarse una lamina impermeabilizante sobre el hormigón de limpieza del suelo o de la cimentación, la superficie de dicho hormigón debe allanarse.</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98"/>
        </w:trPr>
        <w:tc>
          <w:tcPr>
            <w:tcW w:w="9351" w:type="dxa"/>
            <w:gridSpan w:val="3"/>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5.1.3 Fachadas</w:t>
            </w:r>
          </w:p>
        </w:tc>
      </w:tr>
      <w:tr w:rsidR="007D4016" w:rsidRPr="007D4016" w:rsidTr="00E868D7">
        <w:trPr>
          <w:cantSplit/>
          <w:trHeight w:val="97"/>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left w:val="nil"/>
              <w:bottom w:val="nil"/>
              <w:right w:val="nil"/>
            </w:tcBorders>
          </w:tcPr>
          <w:p w:rsidR="007D4016" w:rsidRPr="007D4016" w:rsidRDefault="007D4016" w:rsidP="00937C5F">
            <w:pPr>
              <w:rPr>
                <w:rFonts w:ascii="Square721 BT" w:hAnsi="Square721 BT" w:cs="Arial"/>
                <w:b/>
                <w:bCs/>
                <w:color w:val="000000"/>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 xml:space="preserve">5.1.3.1 Condiciones de la </w:t>
            </w:r>
            <w:r w:rsidRPr="007D4016">
              <w:rPr>
                <w:rFonts w:ascii="Square721 BT" w:hAnsi="Square721 BT" w:cs="Arial"/>
                <w:b/>
                <w:bCs/>
                <w:i/>
                <w:iCs/>
                <w:color w:val="000000"/>
                <w:sz w:val="16"/>
                <w:szCs w:val="20"/>
              </w:rPr>
              <w:t>hoja principal</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 xml:space="preserve">Cuando la </w:t>
            </w:r>
            <w:r w:rsidRPr="007D4016">
              <w:rPr>
                <w:rFonts w:ascii="Square721 BT" w:hAnsi="Square721 BT" w:cs="Arial"/>
                <w:i/>
                <w:iCs/>
                <w:color w:val="000000"/>
                <w:sz w:val="16"/>
                <w:szCs w:val="20"/>
              </w:rPr>
              <w:t xml:space="preserve">hoja principal </w:t>
            </w:r>
            <w:r w:rsidRPr="007D4016">
              <w:rPr>
                <w:rFonts w:ascii="Square721 BT" w:hAnsi="Square721 BT" w:cs="Arial"/>
                <w:color w:val="000000"/>
                <w:sz w:val="16"/>
                <w:szCs w:val="20"/>
              </w:rPr>
              <w:t>sea de ladrillo, deben sumergirse en agua brevemente antes de su colocación,  excepto los ladrillos hidrofugados y aquellos cuya succión sea inferior a 1 kg/(m2.min) según el ensayo descrito en UNE EN-772 11:2011. Cuando se utilicen juntas con resistencia a la filtración alta o moderada, el material constituyente de la hoja debe humedecerse antes de colocarse.</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 xml:space="preserve">Deben dejarse </w:t>
            </w:r>
            <w:r w:rsidRPr="007D4016">
              <w:rPr>
                <w:rFonts w:ascii="Square721 BT" w:hAnsi="Square721 BT" w:cs="Arial"/>
                <w:i/>
                <w:iCs/>
                <w:color w:val="000000"/>
                <w:sz w:val="16"/>
                <w:szCs w:val="20"/>
              </w:rPr>
              <w:t xml:space="preserve">enjarjes </w:t>
            </w:r>
            <w:r w:rsidRPr="007D4016">
              <w:rPr>
                <w:rFonts w:ascii="Square721 BT" w:hAnsi="Square721 BT" w:cs="Arial"/>
                <w:color w:val="000000"/>
                <w:sz w:val="16"/>
                <w:szCs w:val="20"/>
              </w:rPr>
              <w:t>en todas las hiladas de los encuentros y las esquinas para trabar la fábrica.</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 xml:space="preserve">Cuando la </w:t>
            </w:r>
            <w:r w:rsidRPr="007D4016">
              <w:rPr>
                <w:rFonts w:ascii="Square721 BT" w:hAnsi="Square721 BT" w:cs="Arial"/>
                <w:i/>
                <w:iCs/>
                <w:color w:val="000000"/>
                <w:sz w:val="16"/>
                <w:szCs w:val="20"/>
              </w:rPr>
              <w:t xml:space="preserve">hoja principal </w:t>
            </w:r>
            <w:r w:rsidRPr="007D4016">
              <w:rPr>
                <w:rFonts w:ascii="Square721 BT" w:hAnsi="Square721 BT" w:cs="Arial"/>
                <w:color w:val="000000"/>
                <w:sz w:val="16"/>
                <w:szCs w:val="20"/>
              </w:rPr>
              <w:t xml:space="preserve">no esté interrumpida por los pilares, el anclaje de dicha hoja a los pilares debe realizarse de tal forma que no se produzcan agrietamientos en la misma. Cuando se ejecute la </w:t>
            </w:r>
            <w:r w:rsidRPr="007D4016">
              <w:rPr>
                <w:rFonts w:ascii="Square721 BT" w:hAnsi="Square721 BT" w:cs="Arial"/>
                <w:i/>
                <w:iCs/>
                <w:color w:val="000000"/>
                <w:sz w:val="16"/>
                <w:szCs w:val="20"/>
              </w:rPr>
              <w:t xml:space="preserve">hoja principal </w:t>
            </w:r>
            <w:r w:rsidRPr="007D4016">
              <w:rPr>
                <w:rFonts w:ascii="Square721 BT" w:hAnsi="Square721 BT" w:cs="Arial"/>
                <w:color w:val="000000"/>
                <w:sz w:val="16"/>
                <w:szCs w:val="20"/>
              </w:rPr>
              <w:t>debe evitarse la adherencia de ésta con los pilares.</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 xml:space="preserve">Cuando la </w:t>
            </w:r>
            <w:r w:rsidRPr="007D4016">
              <w:rPr>
                <w:rFonts w:ascii="Square721 BT" w:hAnsi="Square721 BT" w:cs="Arial"/>
                <w:i/>
                <w:iCs/>
                <w:color w:val="000000"/>
                <w:sz w:val="16"/>
                <w:szCs w:val="20"/>
              </w:rPr>
              <w:t xml:space="preserve">hoja principal </w:t>
            </w:r>
            <w:r w:rsidRPr="007D4016">
              <w:rPr>
                <w:rFonts w:ascii="Square721 BT" w:hAnsi="Square721 BT" w:cs="Arial"/>
                <w:color w:val="000000"/>
                <w:sz w:val="16"/>
                <w:szCs w:val="20"/>
              </w:rPr>
              <w:t xml:space="preserve">no esté interrumpida por los forjados el anclaje de dicha hoja a los forjados, debe realizarse de tal forma que no se produzcan agrietamientos en la misma. Cuando se ejecute la </w:t>
            </w:r>
            <w:r w:rsidRPr="007D4016">
              <w:rPr>
                <w:rFonts w:ascii="Square721 BT" w:hAnsi="Square721 BT" w:cs="Arial"/>
                <w:i/>
                <w:iCs/>
                <w:color w:val="000000"/>
                <w:sz w:val="16"/>
                <w:szCs w:val="20"/>
              </w:rPr>
              <w:t xml:space="preserve">hoja principal </w:t>
            </w:r>
            <w:r w:rsidRPr="007D4016">
              <w:rPr>
                <w:rFonts w:ascii="Square721 BT" w:hAnsi="Square721 BT" w:cs="Arial"/>
                <w:color w:val="000000"/>
                <w:sz w:val="16"/>
                <w:szCs w:val="20"/>
              </w:rPr>
              <w:t>debe evitarse la adherencia de ésta con los forjados.</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5.1.3.2 Condiciones del revestimiento intermedio</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Debe disponerse adherido al elemento que sirve de soporte y aplicarse de manera uniforme sobre éste.</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 xml:space="preserve">5.1.3.3 Condiciones del </w:t>
            </w:r>
            <w:r w:rsidRPr="007D4016">
              <w:rPr>
                <w:rFonts w:ascii="Square721 BT" w:hAnsi="Square721 BT" w:cs="Arial"/>
                <w:b/>
                <w:bCs/>
                <w:i/>
                <w:iCs/>
                <w:color w:val="000000"/>
                <w:sz w:val="16"/>
                <w:szCs w:val="20"/>
              </w:rPr>
              <w:t>aislante térmico</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Debe colocarse de forma continua y estable.</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 xml:space="preserve">Cuando el </w:t>
            </w:r>
            <w:r w:rsidRPr="007D4016">
              <w:rPr>
                <w:rFonts w:ascii="Square721 BT" w:hAnsi="Square721 BT" w:cs="Arial"/>
                <w:i/>
                <w:iCs/>
                <w:color w:val="000000"/>
                <w:sz w:val="16"/>
                <w:szCs w:val="20"/>
              </w:rPr>
              <w:t xml:space="preserve">aislante térmico </w:t>
            </w:r>
            <w:r w:rsidRPr="007D4016">
              <w:rPr>
                <w:rFonts w:ascii="Square721 BT" w:hAnsi="Square721 BT" w:cs="Arial"/>
                <w:color w:val="000000"/>
                <w:sz w:val="16"/>
                <w:szCs w:val="20"/>
              </w:rPr>
              <w:t xml:space="preserve">sea a base de paneles o mantas y no rellene la totalidad del espacio entre las dos hojas de la fachada, el </w:t>
            </w:r>
            <w:r w:rsidRPr="007D4016">
              <w:rPr>
                <w:rFonts w:ascii="Square721 BT" w:hAnsi="Square721 BT" w:cs="Arial"/>
                <w:i/>
                <w:iCs/>
                <w:color w:val="000000"/>
                <w:sz w:val="16"/>
                <w:szCs w:val="20"/>
              </w:rPr>
              <w:t xml:space="preserve">aislante térmico </w:t>
            </w:r>
            <w:r w:rsidRPr="007D4016">
              <w:rPr>
                <w:rFonts w:ascii="Square721 BT" w:hAnsi="Square721 BT" w:cs="Arial"/>
                <w:color w:val="000000"/>
                <w:sz w:val="16"/>
                <w:szCs w:val="20"/>
              </w:rPr>
              <w:t>debe disponerse en contacto con la hoja interior y deben utilizarse elementos separadores entre la hoja exterior y el aislante.</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 xml:space="preserve">5.1.3.4 Condiciones de la </w:t>
            </w:r>
            <w:r w:rsidRPr="007D4016">
              <w:rPr>
                <w:rFonts w:ascii="Square721 BT" w:hAnsi="Square721 BT" w:cs="Arial"/>
                <w:b/>
                <w:bCs/>
                <w:i/>
                <w:iCs/>
                <w:color w:val="000000"/>
                <w:sz w:val="16"/>
                <w:szCs w:val="20"/>
              </w:rPr>
              <w:t>cámara de aire ventilada</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Durante la construcción de la fachada debe evitarse que caigan cascotes, rebabas de mortero y suciedad en la cámara de aire y en las llagas que se utilicen para su ventilación.</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b/>
                <w:bCs/>
                <w:i/>
                <w:iCs/>
                <w:color w:val="000000"/>
                <w:sz w:val="16"/>
                <w:szCs w:val="20"/>
              </w:rPr>
            </w:pPr>
            <w:r w:rsidRPr="007D4016">
              <w:rPr>
                <w:rFonts w:ascii="Square721 BT" w:hAnsi="Square721 BT" w:cs="Arial"/>
                <w:b/>
                <w:bCs/>
                <w:color w:val="000000"/>
                <w:sz w:val="16"/>
                <w:szCs w:val="20"/>
              </w:rPr>
              <w:t xml:space="preserve">5.1.3.5 Condiciones del </w:t>
            </w:r>
            <w:r w:rsidRPr="007D4016">
              <w:rPr>
                <w:rFonts w:ascii="Square721 BT" w:hAnsi="Square721 BT" w:cs="Arial"/>
                <w:b/>
                <w:bCs/>
                <w:i/>
                <w:iCs/>
                <w:color w:val="000000"/>
                <w:sz w:val="16"/>
                <w:szCs w:val="20"/>
              </w:rPr>
              <w:t>revestimiento exterior</w:t>
            </w:r>
          </w:p>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Debe disponerse adherido o fijado al elemento que sirve de soporte.</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b/>
                <w:bCs/>
                <w:color w:val="000000"/>
                <w:sz w:val="16"/>
                <w:szCs w:val="20"/>
              </w:rPr>
            </w:pPr>
            <w:r w:rsidRPr="007D4016">
              <w:rPr>
                <w:rFonts w:ascii="Square721 BT" w:hAnsi="Square721 BT" w:cs="Arial"/>
                <w:b/>
                <w:bCs/>
                <w:color w:val="000000"/>
                <w:sz w:val="16"/>
                <w:szCs w:val="20"/>
              </w:rPr>
              <w:t>5.1.3.6 Condiciones de los puntos singulares</w:t>
            </w:r>
          </w:p>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juntas de dilatación deben ejecutarse aplomadas y deben dejarse limpias para la aplicación del relleno y del sellado.</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98"/>
        </w:trPr>
        <w:tc>
          <w:tcPr>
            <w:tcW w:w="9351" w:type="dxa"/>
            <w:gridSpan w:val="3"/>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5.1.4 Cubiertas</w:t>
            </w:r>
          </w:p>
        </w:tc>
      </w:tr>
      <w:tr w:rsidR="007D4016" w:rsidRPr="007D4016" w:rsidTr="00E868D7">
        <w:trPr>
          <w:cantSplit/>
          <w:trHeight w:val="97"/>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left w:val="nil"/>
              <w:bottom w:val="nil"/>
              <w:right w:val="nil"/>
            </w:tcBorders>
          </w:tcPr>
          <w:p w:rsidR="007D4016" w:rsidRPr="007D4016" w:rsidRDefault="007D4016" w:rsidP="00937C5F">
            <w:pPr>
              <w:rPr>
                <w:rFonts w:ascii="Square721 BT" w:hAnsi="Square721 BT" w:cs="Arial"/>
                <w:b/>
                <w:bCs/>
                <w:color w:val="000000"/>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lastRenderedPageBreak/>
              <w:t>5.1.4.1 Condiciones de la formación de pendientes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Cuando la formación de pendientes sea el elemento que sirve de soporte de la impermeabilización, su superficie debe ser uniforme y limpia.</w:t>
            </w:r>
          </w:p>
          <w:p w:rsidR="007D4016" w:rsidRPr="007D4016" w:rsidRDefault="007D4016" w:rsidP="00937C5F">
            <w:pPr>
              <w:autoSpaceDE w:val="0"/>
              <w:autoSpaceDN w:val="0"/>
              <w:adjustRightInd w:val="0"/>
              <w:rPr>
                <w:rFonts w:ascii="Square721 BT" w:hAnsi="Square721 BT" w:cs="Arial"/>
                <w:sz w:val="16"/>
              </w:rPr>
            </w:pPr>
          </w:p>
          <w:p w:rsidR="007D4016" w:rsidRPr="007D4016" w:rsidRDefault="007D4016" w:rsidP="00937C5F">
            <w:pPr>
              <w:autoSpaceDE w:val="0"/>
              <w:autoSpaceDN w:val="0"/>
              <w:adjustRightInd w:val="0"/>
              <w:rPr>
                <w:rFonts w:ascii="Square721 BT" w:hAnsi="Square721 BT" w:cs="Arial"/>
                <w:sz w:val="16"/>
              </w:rPr>
            </w:pPr>
          </w:p>
          <w:p w:rsidR="007D4016" w:rsidRPr="007D4016" w:rsidRDefault="007D4016" w:rsidP="00937C5F">
            <w:pPr>
              <w:autoSpaceDE w:val="0"/>
              <w:autoSpaceDN w:val="0"/>
              <w:adjustRightInd w:val="0"/>
              <w:rPr>
                <w:rFonts w:ascii="Square721 BT" w:hAnsi="Square721 BT" w:cs="Arial"/>
                <w:sz w:val="16"/>
              </w:rPr>
            </w:pPr>
          </w:p>
          <w:p w:rsidR="007D4016" w:rsidRPr="007D4016" w:rsidRDefault="007D4016" w:rsidP="00937C5F">
            <w:pPr>
              <w:autoSpaceDE w:val="0"/>
              <w:autoSpaceDN w:val="0"/>
              <w:adjustRightInd w:val="0"/>
              <w:rPr>
                <w:rFonts w:ascii="Square721 BT" w:hAnsi="Square721 BT" w:cs="Arial"/>
                <w:sz w:val="16"/>
              </w:rPr>
            </w:pP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 xml:space="preserve">5.1.4.2 Condiciones de la </w:t>
            </w:r>
            <w:r w:rsidRPr="007D4016">
              <w:rPr>
                <w:rFonts w:ascii="Square721 BT" w:hAnsi="Square721 BT" w:cs="Arial"/>
                <w:b/>
                <w:bCs/>
                <w:i/>
                <w:iCs/>
                <w:color w:val="000000"/>
                <w:sz w:val="16"/>
                <w:szCs w:val="20"/>
              </w:rPr>
              <w:t>barrera contra el vapor</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 xml:space="preserve">La </w:t>
            </w:r>
            <w:r w:rsidRPr="007D4016">
              <w:rPr>
                <w:rFonts w:ascii="Square721 BT" w:hAnsi="Square721 BT" w:cs="Arial"/>
                <w:i/>
                <w:iCs/>
                <w:color w:val="000000"/>
                <w:sz w:val="16"/>
                <w:szCs w:val="20"/>
              </w:rPr>
              <w:t xml:space="preserve">barrera contra el vapor </w:t>
            </w:r>
            <w:r w:rsidRPr="007D4016">
              <w:rPr>
                <w:rFonts w:ascii="Square721 BT" w:hAnsi="Square721 BT" w:cs="Arial"/>
                <w:color w:val="000000"/>
                <w:sz w:val="16"/>
                <w:szCs w:val="20"/>
              </w:rPr>
              <w:t xml:space="preserve">debe extenderse bajo el fondo y los laterales de la capa de </w:t>
            </w:r>
            <w:r w:rsidRPr="007D4016">
              <w:rPr>
                <w:rFonts w:ascii="Square721 BT" w:hAnsi="Square721 BT" w:cs="Arial"/>
                <w:i/>
                <w:iCs/>
                <w:color w:val="000000"/>
                <w:sz w:val="16"/>
                <w:szCs w:val="20"/>
              </w:rPr>
              <w:t>aislante térmico</w:t>
            </w:r>
            <w:r w:rsidRPr="007D4016">
              <w:rPr>
                <w:rFonts w:ascii="Square721 BT" w:hAnsi="Square721 BT" w:cs="Arial"/>
                <w:color w:val="000000"/>
                <w:sz w:val="16"/>
                <w:szCs w:val="20"/>
              </w:rPr>
              <w:t>.</w:t>
            </w:r>
          </w:p>
          <w:p w:rsidR="007D4016" w:rsidRPr="007D4016" w:rsidRDefault="007D4016" w:rsidP="00937C5F">
            <w:pPr>
              <w:rPr>
                <w:rFonts w:ascii="Square721 BT" w:hAnsi="Square721 BT" w:cs="Arial"/>
                <w:sz w:val="16"/>
              </w:rPr>
            </w:pP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Debe aplicarse en unas condiciones térmicas ambientales que se encuentren dentro de los márgenes prescritos en las correspondientes especificaciones de aplicación.</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 xml:space="preserve">5.1.4.3 Condiciones del </w:t>
            </w:r>
            <w:r w:rsidRPr="007D4016">
              <w:rPr>
                <w:rFonts w:ascii="Square721 BT" w:hAnsi="Square721 BT" w:cs="Arial"/>
                <w:b/>
                <w:bCs/>
                <w:i/>
                <w:iCs/>
                <w:color w:val="000000"/>
                <w:sz w:val="16"/>
                <w:szCs w:val="20"/>
              </w:rPr>
              <w:t>aislante térmico</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Debe colocarse de forma continua y estable.</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5.1.4.4 Condiciones de la impermeabilización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láminas deben aplicarse en unas condiciones térmicas ambientales que se encuentren dentro de los márgenes prescritos en las correspondientes especificaciones de aplicación.</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Cuando se interrumpan los trabajos deben protegerse adecuadamente los materiales.</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 impermeabilización debe colocarse en dirección perpendicular a la línea de máxima pendiente.</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distintas capas de la impermeabilización deben colocarse en la misma dirección y a cubrejuntas.</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Los solapos deben quedar a favor de la corriente de agua y no deben quedar alineados con los de las hileras contiguas.</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szCs w:val="20"/>
              </w:rPr>
              <w:t xml:space="preserve">5.1.4.5 Condiciones de la </w:t>
            </w:r>
            <w:r w:rsidRPr="007D4016">
              <w:rPr>
                <w:rFonts w:ascii="Square721 BT" w:hAnsi="Square721 BT" w:cs="Arial"/>
                <w:b/>
                <w:bCs/>
                <w:i/>
                <w:iCs/>
                <w:color w:val="000000"/>
                <w:sz w:val="16"/>
                <w:szCs w:val="20"/>
              </w:rPr>
              <w:t>cámara de aire ventilada</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Durante la construcción de la cubierta debe evitarse que caigan cascotes, rebabas de mortero y suciedad en la cámara de aire.</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rPr>
              <w:t>5.2 Control de la ejecución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El control de la ejecución de las obras se realizará de acuerdo con las especificaciones del proyecto, sus anejos y modificaciones autorizados por el director de obra y las instrucciones del director de la ejecución de la obra, conforme a lo indicado en el artículo 7.3 de la parte I del CTE y demás normativa vigente de aplicación.</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Se comprobará que la ejecución de la obra se realiza de acuerdo con los controles y con la frecuencia de los mismos establecida en el pliego de condiciones del proyecto.</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Cualquier modificación que pueda introducirse durante la ejecución de la obra quedará en la documentación de la obra ejecutada sin que en ningún caso dejen de cumplirse las condiciones mínimas señaladas en este Documento Básico.</w:t>
            </w:r>
          </w:p>
        </w:tc>
      </w:tr>
      <w:tr w:rsidR="007D4016" w:rsidRPr="007D4016" w:rsidTr="00E868D7">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right w:val="nil"/>
            </w:tcBorders>
          </w:tcPr>
          <w:p w:rsidR="007D4016" w:rsidRPr="007D4016" w:rsidRDefault="007D4016" w:rsidP="00937C5F">
            <w:pPr>
              <w:rPr>
                <w:rFonts w:ascii="Square721 BT" w:hAnsi="Square721 BT" w:cs="Arial"/>
                <w:sz w:val="16"/>
              </w:rPr>
            </w:pPr>
          </w:p>
        </w:tc>
      </w:tr>
      <w:tr w:rsidR="007D4016" w:rsidRPr="007D4016" w:rsidTr="00E868D7">
        <w:trPr>
          <w:cantSplit/>
          <w:trHeight w:val="36"/>
        </w:trPr>
        <w:tc>
          <w:tcPr>
            <w:tcW w:w="2267" w:type="dxa"/>
            <w:tcBorders>
              <w:left w:val="single" w:sz="4" w:space="0" w:color="auto"/>
              <w:bottom w:val="single" w:sz="4" w:space="0" w:color="auto"/>
              <w:right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b/>
                <w:bCs/>
                <w:color w:val="000000"/>
                <w:sz w:val="16"/>
              </w:rPr>
              <w:t>5.3 Control de la obra terminada</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En el control se seguirán los criterios indicados en el artículo 7.4 de la parte I del CTE. En esta sección del DB no se prescriben pruebas finales.</w:t>
            </w:r>
          </w:p>
        </w:tc>
      </w:tr>
    </w:tbl>
    <w:p w:rsidR="007D4016" w:rsidRPr="007D4016" w:rsidRDefault="007D4016" w:rsidP="007D4016">
      <w:pPr>
        <w:rPr>
          <w:rFonts w:ascii="Square721 BT" w:hAnsi="Square721 BT" w:cs="Arial"/>
          <w:b/>
          <w:bCs/>
          <w:color w:val="FFFFFF"/>
          <w:sz w:val="16"/>
          <w:szCs w:val="53"/>
        </w:rPr>
      </w:pPr>
    </w:p>
    <w:p w:rsidR="007D4016" w:rsidRPr="007D4016" w:rsidRDefault="007D4016" w:rsidP="007D4016">
      <w:pPr>
        <w:autoSpaceDE w:val="0"/>
        <w:autoSpaceDN w:val="0"/>
        <w:adjustRightInd w:val="0"/>
        <w:rPr>
          <w:rFonts w:ascii="Square721 BT" w:hAnsi="Square721 BT" w:cs="Arial"/>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1"/>
      </w:tblGrid>
      <w:tr w:rsidR="007D4016" w:rsidRPr="007D4016" w:rsidTr="00251DBD">
        <w:trPr>
          <w:cantSplit/>
          <w:trHeight w:val="262"/>
        </w:trPr>
        <w:tc>
          <w:tcPr>
            <w:tcW w:w="9351" w:type="dxa"/>
            <w:tcBorders>
              <w:top w:val="single" w:sz="4" w:space="0" w:color="auto"/>
              <w:left w:val="single" w:sz="4" w:space="0" w:color="auto"/>
              <w:bottom w:val="single" w:sz="4" w:space="0" w:color="auto"/>
            </w:tcBorders>
            <w:shd w:val="clear" w:color="auto" w:fill="auto"/>
          </w:tcPr>
          <w:p w:rsidR="007D4016" w:rsidRPr="007D4016" w:rsidRDefault="007D4016" w:rsidP="00937C5F">
            <w:pPr>
              <w:rPr>
                <w:rFonts w:ascii="Square721 BT" w:hAnsi="Square721 BT" w:cs="Arial"/>
                <w:b/>
                <w:bCs/>
                <w:sz w:val="16"/>
              </w:rPr>
            </w:pPr>
            <w:r w:rsidRPr="00251DBD">
              <w:rPr>
                <w:rFonts w:ascii="Square721 BT" w:hAnsi="Square721 BT" w:cs="Arial"/>
                <w:b/>
                <w:bCs/>
                <w:color w:val="006699"/>
                <w:sz w:val="16"/>
              </w:rPr>
              <w:t>HS 2-RECOGIDA Y EVACUACIÓN DE RESIDUOS</w:t>
            </w:r>
          </w:p>
        </w:tc>
      </w:tr>
      <w:tr w:rsidR="007D4016" w:rsidRPr="007D4016" w:rsidTr="00E868D7">
        <w:trPr>
          <w:cantSplit/>
          <w:trHeight w:val="65"/>
        </w:trPr>
        <w:tc>
          <w:tcPr>
            <w:tcW w:w="9351" w:type="dxa"/>
            <w:tcBorders>
              <w:top w:val="single" w:sz="4" w:space="0" w:color="auto"/>
              <w:left w:val="nil"/>
              <w:bottom w:val="nil"/>
              <w:right w:val="nil"/>
            </w:tcBorders>
          </w:tcPr>
          <w:p w:rsidR="007D4016" w:rsidRPr="007D4016" w:rsidRDefault="007D4016" w:rsidP="00937C5F">
            <w:pPr>
              <w:rPr>
                <w:rFonts w:ascii="Square721 BT" w:hAnsi="Square721 BT" w:cs="Arial"/>
                <w:b/>
                <w:bCs/>
                <w:sz w:val="16"/>
              </w:rPr>
            </w:pPr>
          </w:p>
        </w:tc>
      </w:tr>
      <w:tr w:rsidR="007D4016" w:rsidRPr="007D4016" w:rsidTr="00E868D7">
        <w:trPr>
          <w:cantSplit/>
          <w:trHeight w:val="65"/>
        </w:trPr>
        <w:tc>
          <w:tcPr>
            <w:tcW w:w="9351" w:type="dxa"/>
            <w:tcBorders>
              <w:top w:val="nil"/>
              <w:left w:val="nil"/>
              <w:bottom w:val="nil"/>
              <w:right w:val="nil"/>
            </w:tcBorders>
          </w:tcPr>
          <w:p w:rsidR="007D4016" w:rsidRPr="007D4016" w:rsidRDefault="007D4016" w:rsidP="00937C5F">
            <w:pPr>
              <w:rPr>
                <w:rFonts w:ascii="Square721 BT" w:hAnsi="Square721 BT" w:cs="Arial"/>
                <w:b/>
                <w:bCs/>
                <w:sz w:val="16"/>
              </w:rPr>
            </w:pPr>
            <w:r w:rsidRPr="007D4016">
              <w:rPr>
                <w:rFonts w:ascii="Square721 BT" w:hAnsi="Square721 BT" w:cs="Arial"/>
                <w:sz w:val="16"/>
              </w:rPr>
              <w:t>(No aparece requerimiento de documento de control alguno)</w:t>
            </w:r>
          </w:p>
        </w:tc>
      </w:tr>
    </w:tbl>
    <w:p w:rsidR="007D4016" w:rsidRPr="007D4016" w:rsidRDefault="007D4016" w:rsidP="007D4016">
      <w:pPr>
        <w:rPr>
          <w:rFonts w:ascii="Square721 BT" w:hAnsi="Square721 BT" w:cs="Arial"/>
          <w:sz w:val="16"/>
        </w:rPr>
      </w:pPr>
    </w:p>
    <w:p w:rsidR="007D4016" w:rsidRPr="007D4016" w:rsidRDefault="007D4016" w:rsidP="007D4016">
      <w:pPr>
        <w:rPr>
          <w:rFonts w:ascii="Square721 BT" w:hAnsi="Square721 BT" w:cs="Arial"/>
          <w:sz w:val="16"/>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5"/>
      </w:tblGrid>
      <w:tr w:rsidR="007D4016" w:rsidRPr="007D4016" w:rsidTr="00251DBD">
        <w:trPr>
          <w:cantSplit/>
          <w:trHeight w:val="34"/>
        </w:trPr>
        <w:tc>
          <w:tcPr>
            <w:tcW w:w="9356"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rPr>
                <w:rFonts w:ascii="Square721 BT" w:hAnsi="Square721 BT" w:cs="Arial"/>
                <w:b/>
                <w:bCs/>
                <w:sz w:val="16"/>
              </w:rPr>
            </w:pPr>
            <w:r w:rsidRPr="00251DBD">
              <w:rPr>
                <w:rFonts w:ascii="Square721 BT" w:hAnsi="Square721 BT" w:cs="Arial"/>
                <w:b/>
                <w:bCs/>
                <w:color w:val="006699"/>
                <w:sz w:val="16"/>
              </w:rPr>
              <w:t xml:space="preserve">HS 3-CALIDAD DEL AIRE INTERIOR </w:t>
            </w:r>
          </w:p>
        </w:tc>
      </w:tr>
      <w:tr w:rsidR="007D4016" w:rsidRPr="007D4016" w:rsidTr="00251DBD">
        <w:trPr>
          <w:cantSplit/>
          <w:trHeight w:val="137"/>
        </w:trPr>
        <w:tc>
          <w:tcPr>
            <w:tcW w:w="2267"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c>
          <w:tcPr>
            <w:tcW w:w="284" w:type="dxa"/>
            <w:tcBorders>
              <w:top w:val="single" w:sz="4" w:space="0" w:color="auto"/>
              <w:left w:val="nil"/>
              <w:bottom w:val="nil"/>
              <w:right w:val="nil"/>
            </w:tcBorders>
          </w:tcPr>
          <w:p w:rsidR="007D4016" w:rsidRPr="007D4016" w:rsidRDefault="007D4016" w:rsidP="00937C5F">
            <w:pPr>
              <w:jc w:val="center"/>
              <w:rPr>
                <w:rFonts w:ascii="Square721 BT" w:hAnsi="Square721 BT" w:cs="Arial"/>
                <w:b/>
                <w:bCs/>
                <w:sz w:val="16"/>
              </w:rPr>
            </w:pPr>
          </w:p>
        </w:tc>
        <w:tc>
          <w:tcPr>
            <w:tcW w:w="6805"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r>
      <w:tr w:rsidR="007D4016" w:rsidRPr="007D4016" w:rsidTr="00E868D7">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left"/>
              <w:rPr>
                <w:rFonts w:ascii="Square721 BT" w:hAnsi="Square721 BT" w:cs="Arial"/>
                <w:sz w:val="16"/>
              </w:rPr>
            </w:pPr>
            <w:r w:rsidRPr="007D4016">
              <w:rPr>
                <w:rFonts w:ascii="Square721 BT" w:hAnsi="Square721 BT" w:cs="Arial"/>
                <w:b/>
                <w:bCs/>
                <w:sz w:val="16"/>
                <w:szCs w:val="28"/>
              </w:rPr>
              <w:t>5 Productos de construcción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p>
        </w:tc>
      </w:tr>
    </w:tbl>
    <w:p w:rsidR="007D4016" w:rsidRPr="007D4016" w:rsidRDefault="007D4016" w:rsidP="007D4016">
      <w:pPr>
        <w:rPr>
          <w:rFonts w:ascii="Square721 BT" w:hAnsi="Square721 BT" w:cs="Arial"/>
          <w:sz w:val="1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5"/>
      </w:tblGrid>
      <w:tr w:rsidR="007D4016" w:rsidRPr="007D4016" w:rsidTr="00E868D7">
        <w:trPr>
          <w:cantSplit/>
          <w:trHeight w:val="10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rPr>
              <w:t>5.1 Características exigibles a los productos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left w:val="single" w:sz="4" w:space="0" w:color="auto"/>
              <w:bottom w:val="single" w:sz="4" w:space="0" w:color="auto"/>
            </w:tcBorders>
          </w:tcPr>
          <w:p w:rsidR="007D4016" w:rsidRPr="007D4016" w:rsidRDefault="007D4016" w:rsidP="00937C5F">
            <w:pPr>
              <w:rPr>
                <w:rFonts w:ascii="Square721 BT" w:hAnsi="Square721 BT" w:cs="Arial"/>
                <w:sz w:val="16"/>
                <w:szCs w:val="20"/>
              </w:rPr>
            </w:pPr>
            <w:r w:rsidRPr="007D4016">
              <w:rPr>
                <w:rFonts w:ascii="Square721 BT" w:hAnsi="Square721 BT" w:cs="Arial"/>
                <w:sz w:val="16"/>
                <w:szCs w:val="20"/>
              </w:rPr>
              <w:t>De forma general, todos los materiales que se vayan a utilizar en los sistemas de ventilación deben cumplir las siguientes condiciones:</w:t>
            </w:r>
          </w:p>
          <w:p w:rsidR="007D4016" w:rsidRPr="007D4016" w:rsidRDefault="007D4016" w:rsidP="00937C5F">
            <w:pPr>
              <w:rPr>
                <w:rFonts w:ascii="Square721 BT" w:hAnsi="Square721 BT" w:cs="Arial"/>
                <w:sz w:val="16"/>
                <w:szCs w:val="20"/>
              </w:rPr>
            </w:pPr>
            <w:r w:rsidRPr="007D4016">
              <w:rPr>
                <w:rFonts w:ascii="Square721 BT" w:hAnsi="Square721 BT" w:cs="Arial"/>
                <w:sz w:val="16"/>
                <w:szCs w:val="20"/>
              </w:rPr>
              <w:t>a) lo especificado en los apartados anteriores;</w:t>
            </w:r>
          </w:p>
          <w:p w:rsidR="007D4016" w:rsidRPr="007D4016" w:rsidRDefault="007D4016" w:rsidP="00937C5F">
            <w:pPr>
              <w:rPr>
                <w:rFonts w:ascii="Square721 BT" w:hAnsi="Square721 BT" w:cs="Arial"/>
                <w:sz w:val="16"/>
                <w:szCs w:val="20"/>
              </w:rPr>
            </w:pPr>
            <w:r w:rsidRPr="007D4016">
              <w:rPr>
                <w:rFonts w:ascii="Square721 BT" w:hAnsi="Square721 BT" w:cs="Arial"/>
                <w:sz w:val="16"/>
                <w:szCs w:val="20"/>
              </w:rPr>
              <w:t>b) lo especificado en la legislación vigente;</w:t>
            </w:r>
          </w:p>
          <w:p w:rsidR="007D4016" w:rsidRPr="007D4016" w:rsidRDefault="007D4016" w:rsidP="00937C5F">
            <w:pPr>
              <w:rPr>
                <w:rFonts w:ascii="Square721 BT" w:hAnsi="Square721 BT" w:cs="Arial"/>
                <w:sz w:val="16"/>
              </w:rPr>
            </w:pPr>
            <w:r w:rsidRPr="007D4016">
              <w:rPr>
                <w:rFonts w:ascii="Square721 BT" w:hAnsi="Square721 BT" w:cs="Arial"/>
                <w:sz w:val="16"/>
                <w:szCs w:val="20"/>
              </w:rPr>
              <w:t>c) que sean capaces de funcionar eficazmente en las condiciones previstas de servicio.</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left w:val="single" w:sz="4" w:space="0" w:color="auto"/>
              <w:bottom w:val="single" w:sz="4" w:space="0" w:color="auto"/>
            </w:tcBorders>
          </w:tcPr>
          <w:p w:rsidR="007D4016" w:rsidRPr="007D4016" w:rsidRDefault="007D4016" w:rsidP="00937C5F">
            <w:pPr>
              <w:rPr>
                <w:rFonts w:ascii="Square721 BT" w:hAnsi="Square721 BT" w:cs="Arial"/>
                <w:sz w:val="16"/>
                <w:szCs w:val="20"/>
              </w:rPr>
            </w:pPr>
            <w:r w:rsidRPr="007D4016">
              <w:rPr>
                <w:rFonts w:ascii="Square721 BT" w:hAnsi="Square721 BT" w:cs="Arial"/>
                <w:sz w:val="16"/>
                <w:szCs w:val="20"/>
              </w:rPr>
              <w:t>Se consideran aceptables los conductos de chapa fabricados de acuerdo con las condiciones de la norma UNE 1507:2007</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36"/>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sz w:val="16"/>
              </w:rPr>
            </w:pPr>
            <w:r w:rsidRPr="007D4016">
              <w:rPr>
                <w:rFonts w:ascii="Square721 BT" w:hAnsi="Square721 BT" w:cs="Arial"/>
                <w:b/>
                <w:bCs/>
                <w:sz w:val="16"/>
              </w:rPr>
              <w:lastRenderedPageBreak/>
              <w:t>5.2 Control de recepción en obra de productos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20"/>
              </w:rPr>
            </w:pPr>
            <w:r w:rsidRPr="007D4016">
              <w:rPr>
                <w:rFonts w:ascii="Square721 BT" w:hAnsi="Square721 BT" w:cs="Arial"/>
                <w:sz w:val="16"/>
                <w:szCs w:val="20"/>
              </w:rPr>
              <w:t>En el pliego de condiciones del proyecto deben indicarse las condiciones particulares de control para la recepción de los productos, incluyendo los ensayos necesarios para comprobar que los mismos reúnen las características exigidas en los apartados anteriores.</w:t>
            </w:r>
          </w:p>
        </w:tc>
      </w:tr>
      <w:tr w:rsidR="007D4016" w:rsidRPr="007D4016" w:rsidTr="00E868D7">
        <w:trPr>
          <w:cantSplit/>
          <w:trHeight w:val="36"/>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left w:val="single" w:sz="4" w:space="0" w:color="auto"/>
              <w:bottom w:val="single" w:sz="4" w:space="0" w:color="auto"/>
            </w:tcBorders>
          </w:tcPr>
          <w:p w:rsidR="007D4016" w:rsidRPr="007D4016" w:rsidRDefault="007D4016" w:rsidP="00937C5F">
            <w:pPr>
              <w:rPr>
                <w:rFonts w:ascii="Square721 BT" w:hAnsi="Square721 BT" w:cs="Arial"/>
                <w:sz w:val="16"/>
                <w:szCs w:val="20"/>
              </w:rPr>
            </w:pPr>
            <w:r w:rsidRPr="007D4016">
              <w:rPr>
                <w:rFonts w:ascii="Square721 BT" w:hAnsi="Square721 BT" w:cs="Arial"/>
                <w:sz w:val="16"/>
                <w:szCs w:val="20"/>
              </w:rPr>
              <w:t>Debe comprobarse que los productos recibidos:</w:t>
            </w:r>
          </w:p>
          <w:p w:rsidR="007D4016" w:rsidRPr="007D4016" w:rsidRDefault="007D4016" w:rsidP="00937C5F">
            <w:pPr>
              <w:rPr>
                <w:rFonts w:ascii="Square721 BT" w:hAnsi="Square721 BT" w:cs="Arial"/>
                <w:sz w:val="16"/>
                <w:szCs w:val="16"/>
              </w:rPr>
            </w:pPr>
            <w:r w:rsidRPr="007D4016">
              <w:rPr>
                <w:rFonts w:ascii="Square721 BT" w:hAnsi="Square721 BT" w:cs="Arial"/>
                <w:sz w:val="16"/>
                <w:szCs w:val="20"/>
              </w:rPr>
              <w:t xml:space="preserve">a) corresponden a los especificados en el pliego de condiciones del </w:t>
            </w:r>
            <w:r w:rsidRPr="007D4016">
              <w:rPr>
                <w:rFonts w:ascii="Square721 BT" w:hAnsi="Square721 BT" w:cs="Arial"/>
                <w:sz w:val="16"/>
                <w:szCs w:val="16"/>
              </w:rPr>
              <w:t>proyecto;</w:t>
            </w:r>
          </w:p>
          <w:p w:rsidR="007D4016" w:rsidRPr="007D4016" w:rsidRDefault="007D4016" w:rsidP="00937C5F">
            <w:pPr>
              <w:rPr>
                <w:rFonts w:ascii="Square721 BT" w:hAnsi="Square721 BT"/>
                <w:sz w:val="16"/>
                <w:szCs w:val="16"/>
              </w:rPr>
            </w:pPr>
            <w:r w:rsidRPr="007D4016">
              <w:rPr>
                <w:rFonts w:ascii="Square721 BT" w:hAnsi="Square721 BT"/>
                <w:sz w:val="16"/>
                <w:szCs w:val="16"/>
              </w:rPr>
              <w:t xml:space="preserve">b) disponen de la documentación exigida; </w:t>
            </w:r>
          </w:p>
          <w:p w:rsidR="007D4016" w:rsidRPr="007D4016" w:rsidRDefault="007D4016" w:rsidP="00937C5F">
            <w:pPr>
              <w:rPr>
                <w:rFonts w:ascii="Square721 BT" w:hAnsi="Square721 BT"/>
                <w:sz w:val="16"/>
                <w:szCs w:val="16"/>
              </w:rPr>
            </w:pPr>
            <w:r w:rsidRPr="007D4016">
              <w:rPr>
                <w:rFonts w:ascii="Square721 BT" w:hAnsi="Square721 BT"/>
                <w:sz w:val="16"/>
                <w:szCs w:val="16"/>
              </w:rPr>
              <w:t>c) están caracterizados por las propiedades exigidas;</w:t>
            </w:r>
          </w:p>
          <w:p w:rsidR="007D4016" w:rsidRPr="007D4016" w:rsidRDefault="007D4016" w:rsidP="00937C5F">
            <w:pPr>
              <w:rPr>
                <w:rFonts w:ascii="Square721 BT" w:hAnsi="Square721 BT" w:cs="Arial"/>
                <w:sz w:val="16"/>
                <w:szCs w:val="20"/>
              </w:rPr>
            </w:pPr>
            <w:r w:rsidRPr="007D4016">
              <w:rPr>
                <w:rFonts w:ascii="Square721 BT" w:hAnsi="Square721 BT"/>
                <w:sz w:val="16"/>
                <w:szCs w:val="16"/>
              </w:rPr>
              <w:t>d) han sido ensayados, cuando así se establezca en el pliego de condiciones o lo determine el director de la ejecución de la obra con el visto bueno del director de obra, con la frecuencia establecida.</w:t>
            </w:r>
          </w:p>
        </w:tc>
      </w:tr>
      <w:tr w:rsidR="007D4016" w:rsidRPr="007D4016" w:rsidTr="00E868D7">
        <w:trPr>
          <w:cantSplit/>
          <w:trHeight w:val="36"/>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left w:val="single" w:sz="4" w:space="0" w:color="auto"/>
              <w:bottom w:val="single" w:sz="4" w:space="0" w:color="auto"/>
            </w:tcBorders>
          </w:tcPr>
          <w:p w:rsidR="007D4016" w:rsidRPr="007D4016" w:rsidRDefault="007D4016" w:rsidP="00937C5F">
            <w:pPr>
              <w:rPr>
                <w:rFonts w:ascii="Square721 BT" w:hAnsi="Square721 BT" w:cs="Arial"/>
                <w:sz w:val="16"/>
                <w:szCs w:val="20"/>
              </w:rPr>
            </w:pPr>
            <w:r w:rsidRPr="007D4016">
              <w:rPr>
                <w:rFonts w:ascii="Square721 BT" w:hAnsi="Square721 BT" w:cs="Arial"/>
                <w:sz w:val="16"/>
                <w:szCs w:val="20"/>
              </w:rPr>
              <w:t>En el control deben seguirse los criterios indicados en el artículo 7.2 de la parte I del CTE.</w:t>
            </w:r>
          </w:p>
        </w:tc>
      </w:tr>
      <w:tr w:rsidR="007D4016" w:rsidRPr="007D4016" w:rsidTr="00E868D7">
        <w:trPr>
          <w:cantSplit/>
          <w:trHeight w:val="36"/>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E868D7">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szCs w:val="28"/>
              </w:rPr>
              <w:t>6 Construcción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En el proyecto deben definirse y justificarse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tc>
      </w:tr>
    </w:tbl>
    <w:p w:rsidR="007D4016" w:rsidRPr="007D4016" w:rsidRDefault="007D4016" w:rsidP="007D4016">
      <w:pPr>
        <w:rPr>
          <w:rFonts w:ascii="Square721 BT" w:hAnsi="Square721 BT" w:cs="Arial"/>
          <w:sz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36"/>
        </w:trPr>
        <w:tc>
          <w:tcPr>
            <w:tcW w:w="2267" w:type="dxa"/>
            <w:tcBorders>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rPr>
              <w:t>6.1 Ejecución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Las obras de construcción del edificio, en relación con esta Sección, deben ejecutarse con sujeción al proyecto, a la legislación aplicable, a las normas de la buena práctica constructiva y a las instrucciones del director de obra y del director de la ejecución de la obra, conforme a lo indicado en el artículo 7 de la parte I del CTE. En el pliego de condiciones deben indicarse las condiciones particulares de ejecución de los sistemas de ventilación.</w:t>
            </w:r>
          </w:p>
        </w:tc>
      </w:tr>
    </w:tbl>
    <w:p w:rsidR="007D4016" w:rsidRPr="007D4016" w:rsidRDefault="007D4016" w:rsidP="007D4016">
      <w:pPr>
        <w:autoSpaceDE w:val="0"/>
        <w:autoSpaceDN w:val="0"/>
        <w:adjustRightInd w:val="0"/>
        <w:ind w:left="360"/>
        <w:rPr>
          <w:rFonts w:ascii="Square721 BT" w:hAnsi="Square721 BT" w:cs="Arial"/>
          <w:sz w:val="16"/>
          <w:szCs w:val="20"/>
        </w:rPr>
      </w:pPr>
    </w:p>
    <w:p w:rsidR="007D4016" w:rsidRPr="007D4016" w:rsidRDefault="007D4016" w:rsidP="007D4016">
      <w:pPr>
        <w:autoSpaceDE w:val="0"/>
        <w:autoSpaceDN w:val="0"/>
        <w:adjustRightInd w:val="0"/>
        <w:ind w:left="360"/>
        <w:rPr>
          <w:rFonts w:ascii="Square721 BT" w:hAnsi="Square721 BT" w:cs="Arial"/>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szCs w:val="20"/>
              </w:rPr>
              <w:t>6.1.1 Aberturas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sz w:val="16"/>
                <w:szCs w:val="20"/>
              </w:rPr>
              <w:t>Cuando las aberturas se dispongan directamente en el muro debe colocarse un pasamuros cuya sección interior tenga las dimensiones mínimas de ventilación previstas y deben sellarse los extremos en su encuentro con el mismo. Los elementos de protección de las aberturas deben colocarse de tal modo que no se permita la entrada de agua desde el exterior.</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 xml:space="preserve">Los elementos de protección de las </w:t>
            </w:r>
            <w:r w:rsidRPr="007D4016">
              <w:rPr>
                <w:rFonts w:ascii="Square721 BT" w:hAnsi="Square721 BT" w:cs="Arial"/>
                <w:i/>
                <w:iCs/>
                <w:sz w:val="16"/>
                <w:szCs w:val="20"/>
              </w:rPr>
              <w:t xml:space="preserve">aberturas de extracción </w:t>
            </w:r>
            <w:r w:rsidRPr="007D4016">
              <w:rPr>
                <w:rFonts w:ascii="Square721 BT" w:hAnsi="Square721 BT" w:cs="Arial"/>
                <w:sz w:val="16"/>
                <w:szCs w:val="20"/>
              </w:rPr>
              <w:t>cuando dispongan de lamas, deben colocarse con éstas inclinadas en la dirección de la circulación del aire.</w:t>
            </w:r>
          </w:p>
        </w:tc>
      </w:tr>
    </w:tbl>
    <w:p w:rsidR="007D4016" w:rsidRPr="007D4016" w:rsidRDefault="007D4016" w:rsidP="007D4016">
      <w:pPr>
        <w:autoSpaceDE w:val="0"/>
        <w:autoSpaceDN w:val="0"/>
        <w:adjustRightInd w:val="0"/>
        <w:ind w:left="360"/>
        <w:rPr>
          <w:rFonts w:ascii="Square721 BT" w:hAnsi="Square721 BT" w:cs="Arial"/>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szCs w:val="20"/>
              </w:rPr>
              <w:t>6.1.2 Conductos de extracción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sz w:val="16"/>
                <w:szCs w:val="20"/>
              </w:rPr>
              <w:t>Debe preverse el paso de los conductos a través de los forjados y otros elementos de partición horizontal de tal forma que se ejecuten aquellos elementos necesarios para ello tales como brochales y zunchos. Los huecos de paso de los forjados deben proporcionar una holgura perimétrica de 20 mm y debe rellenarse dicha holgura con aislante térmico.</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El tramo de conducto correspondiente a cada planta debe apoyarse sobre el forjado inferior de la misma.</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 xml:space="preserve">Para </w:t>
            </w:r>
            <w:r w:rsidRPr="007D4016">
              <w:rPr>
                <w:rFonts w:ascii="Square721 BT" w:hAnsi="Square721 BT" w:cs="Arial"/>
                <w:i/>
                <w:iCs/>
                <w:sz w:val="16"/>
                <w:szCs w:val="20"/>
              </w:rPr>
              <w:t xml:space="preserve">conductos de extracción </w:t>
            </w:r>
            <w:r w:rsidRPr="007D4016">
              <w:rPr>
                <w:rFonts w:ascii="Square721 BT" w:hAnsi="Square721 BT" w:cs="Arial"/>
                <w:sz w:val="16"/>
                <w:szCs w:val="20"/>
              </w:rPr>
              <w:t xml:space="preserve">para </w:t>
            </w:r>
            <w:r w:rsidRPr="007D4016">
              <w:rPr>
                <w:rFonts w:ascii="Square721 BT" w:hAnsi="Square721 BT" w:cs="Arial"/>
                <w:i/>
                <w:iCs/>
                <w:sz w:val="16"/>
                <w:szCs w:val="20"/>
              </w:rPr>
              <w:t>ventilación híbrida</w:t>
            </w:r>
            <w:r w:rsidRPr="007D4016">
              <w:rPr>
                <w:rFonts w:ascii="Square721 BT" w:hAnsi="Square721 BT" w:cs="Arial"/>
                <w:sz w:val="16"/>
                <w:szCs w:val="20"/>
              </w:rPr>
              <w:t>, las piezas deben colocarse cuidando el aplomado, admitiéndose una desviación de la vertical de hasta 15º con transiciones suaves.</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rPr>
              <w:t xml:space="preserve">Cuando las piezas sean de hormigón en masa o cerámicas, deben recibirse con mortero de cemento tipo M-5a (1:6), evitando la caída de restos de mortero al interior del conducto y enrasando la junta por ambos lados. Cuando sean de otro material, deben realizarse las uniones previstas en el sistema, </w:t>
            </w:r>
            <w:r w:rsidRPr="007D4016">
              <w:rPr>
                <w:rFonts w:ascii="Square721 BT" w:hAnsi="Square721 BT" w:cs="Arial"/>
                <w:sz w:val="16"/>
                <w:szCs w:val="20"/>
              </w:rPr>
              <w:t>cuidándose la estanquidad de sus juntas.</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 xml:space="preserve">Las </w:t>
            </w:r>
            <w:r w:rsidRPr="007D4016">
              <w:rPr>
                <w:rFonts w:ascii="Square721 BT" w:hAnsi="Square721 BT" w:cs="Arial"/>
                <w:i/>
                <w:iCs/>
                <w:sz w:val="16"/>
                <w:szCs w:val="20"/>
              </w:rPr>
              <w:t xml:space="preserve">aberturas de extracción </w:t>
            </w:r>
            <w:r w:rsidRPr="007D4016">
              <w:rPr>
                <w:rFonts w:ascii="Square721 BT" w:hAnsi="Square721 BT" w:cs="Arial"/>
                <w:sz w:val="16"/>
                <w:szCs w:val="20"/>
              </w:rPr>
              <w:t xml:space="preserve">conectadas a </w:t>
            </w:r>
            <w:r w:rsidRPr="007D4016">
              <w:rPr>
                <w:rFonts w:ascii="Square721 BT" w:hAnsi="Square721 BT" w:cs="Arial"/>
                <w:i/>
                <w:iCs/>
                <w:sz w:val="16"/>
                <w:szCs w:val="20"/>
              </w:rPr>
              <w:t xml:space="preserve">conductos de extracción </w:t>
            </w:r>
            <w:r w:rsidRPr="007D4016">
              <w:rPr>
                <w:rFonts w:ascii="Square721 BT" w:hAnsi="Square721 BT" w:cs="Arial"/>
                <w:sz w:val="16"/>
                <w:szCs w:val="20"/>
              </w:rPr>
              <w:t>deben taparse adecuadamente para evitar la entrada de escombros u otros objetos en los conductos hasta que se coloquen los elementos de protección correspondientes.</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Se consideran satisfactorios los conductos de chapa ejecutados según lo especificado en la norma UNE-EN 1507:2007.</w:t>
            </w:r>
          </w:p>
        </w:tc>
      </w:tr>
    </w:tbl>
    <w:p w:rsidR="007D4016" w:rsidRPr="007D4016" w:rsidRDefault="007D4016" w:rsidP="007D4016">
      <w:pPr>
        <w:autoSpaceDE w:val="0"/>
        <w:autoSpaceDN w:val="0"/>
        <w:adjustRightInd w:val="0"/>
        <w:rPr>
          <w:rFonts w:ascii="Square721 BT" w:hAnsi="Square721 BT" w:cs="Arial"/>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szCs w:val="20"/>
              </w:rPr>
              <w:t>6.1.3 Sistemas de ventilación mecánicos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sz w:val="16"/>
                <w:szCs w:val="20"/>
              </w:rPr>
              <w:t xml:space="preserve">El </w:t>
            </w:r>
            <w:r w:rsidRPr="007D4016">
              <w:rPr>
                <w:rFonts w:ascii="Square721 BT" w:hAnsi="Square721 BT" w:cs="Arial"/>
                <w:i/>
                <w:iCs/>
                <w:sz w:val="16"/>
                <w:szCs w:val="20"/>
              </w:rPr>
              <w:t xml:space="preserve">aspirador híbrido </w:t>
            </w:r>
            <w:r w:rsidRPr="007D4016">
              <w:rPr>
                <w:rFonts w:ascii="Square721 BT" w:hAnsi="Square721 BT" w:cs="Arial"/>
                <w:sz w:val="16"/>
                <w:szCs w:val="20"/>
              </w:rPr>
              <w:t xml:space="preserve">o el </w:t>
            </w:r>
            <w:r w:rsidRPr="007D4016">
              <w:rPr>
                <w:rFonts w:ascii="Square721 BT" w:hAnsi="Square721 BT" w:cs="Arial"/>
                <w:i/>
                <w:iCs/>
                <w:sz w:val="16"/>
                <w:szCs w:val="20"/>
              </w:rPr>
              <w:t>aspirador mecánico</w:t>
            </w:r>
            <w:r w:rsidRPr="007D4016">
              <w:rPr>
                <w:rFonts w:ascii="Square721 BT" w:hAnsi="Square721 BT" w:cs="Arial"/>
                <w:sz w:val="16"/>
                <w:szCs w:val="20"/>
              </w:rPr>
              <w:t xml:space="preserve">, en su caso, debe colocarse aplomado y sujeto al </w:t>
            </w:r>
            <w:r w:rsidRPr="007D4016">
              <w:rPr>
                <w:rFonts w:ascii="Square721 BT" w:hAnsi="Square721 BT" w:cs="Arial"/>
                <w:i/>
                <w:iCs/>
                <w:sz w:val="16"/>
                <w:szCs w:val="20"/>
              </w:rPr>
              <w:t xml:space="preserve">conducto de extracción </w:t>
            </w:r>
            <w:r w:rsidRPr="007D4016">
              <w:rPr>
                <w:rFonts w:ascii="Square721 BT" w:hAnsi="Square721 BT" w:cs="Arial"/>
                <w:sz w:val="16"/>
                <w:szCs w:val="20"/>
              </w:rPr>
              <w:t>o a su revestimiento.</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El sistema de ventilación mecánica debe colocarse sobre el soporte de manera estable y utilizando elementos antivibratorios.</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Los empalmes y conexiones deben ser estancos y estar protegidos para evitar la entrada o salida de aire en esos puntos.</w:t>
            </w:r>
          </w:p>
        </w:tc>
      </w:tr>
    </w:tbl>
    <w:p w:rsidR="007D4016" w:rsidRPr="007D4016" w:rsidRDefault="007D4016" w:rsidP="007D4016">
      <w:pPr>
        <w:autoSpaceDE w:val="0"/>
        <w:autoSpaceDN w:val="0"/>
        <w:adjustRightInd w:val="0"/>
        <w:rPr>
          <w:rFonts w:ascii="Square721 BT" w:hAnsi="Square721 BT" w:cs="Arial"/>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36"/>
        </w:trPr>
        <w:tc>
          <w:tcPr>
            <w:tcW w:w="2267"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rPr>
              <w:lastRenderedPageBreak/>
              <w:t>6.2 Control de la ejecución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sz w:val="16"/>
                <w:szCs w:val="20"/>
              </w:rPr>
              <w:t>El control de la ejecución de las obras debe realizarse de acuerdo con las especificaciones del proyecto, sus anejos y modificaciones autorizados por el director de obra y las instrucciones del director de la ejecución de la obra, conforme a lo indicado en el artículo 7.3 de la parte I del CTE y demás normativa vigente de aplicación.</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Debe comprobarse que la ejecución de la obra se realiza de acuerdo con los controles y con la frecuencia de los mismos establecida en el pliego de condiciones del proyecto.</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Cualquier modificación que pueda introducirse durante la ejecución de la obra debe quedar en la documentación de la obra ejecutada sin que en ningún caso dejen de cumplirse las condiciones mínimas señaladas en este Documento Básico.</w:t>
            </w:r>
          </w:p>
        </w:tc>
      </w:tr>
    </w:tbl>
    <w:p w:rsidR="007D4016" w:rsidRPr="007D4016" w:rsidRDefault="007D4016" w:rsidP="007D4016">
      <w:pPr>
        <w:autoSpaceDE w:val="0"/>
        <w:autoSpaceDN w:val="0"/>
        <w:adjustRightInd w:val="0"/>
        <w:rPr>
          <w:rFonts w:ascii="Square721 BT" w:hAnsi="Square721 BT" w:cs="Arial"/>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sz w:val="16"/>
              </w:rPr>
              <w:t>6.3 Control de la obra terminada</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szCs w:val="20"/>
              </w:rPr>
              <w:t>En el control deben seguirse los criterios indicados en el artículo 7.4 de la parte I del CTE. En esta sección del DB no se prescriben pruebas finales.</w:t>
            </w:r>
          </w:p>
        </w:tc>
      </w:tr>
    </w:tbl>
    <w:p w:rsidR="007D4016" w:rsidRPr="007D4016" w:rsidRDefault="007D4016" w:rsidP="007D4016">
      <w:pPr>
        <w:autoSpaceDE w:val="0"/>
        <w:autoSpaceDN w:val="0"/>
        <w:adjustRightInd w:val="0"/>
        <w:rPr>
          <w:rFonts w:ascii="Square721 BT" w:hAnsi="Square721 BT" w:cs="Arial"/>
          <w:b/>
          <w:bCs/>
          <w:sz w:val="16"/>
        </w:rPr>
      </w:pPr>
    </w:p>
    <w:p w:rsidR="007D4016" w:rsidRPr="007D4016" w:rsidRDefault="007D4016" w:rsidP="007D4016">
      <w:pPr>
        <w:autoSpaceDE w:val="0"/>
        <w:autoSpaceDN w:val="0"/>
        <w:adjustRightInd w:val="0"/>
        <w:rPr>
          <w:rFonts w:ascii="Square721 BT" w:hAnsi="Square721 BT" w:cs="Arial"/>
          <w:color w:val="000000"/>
          <w:sz w:val="16"/>
          <w:szCs w:val="2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5"/>
      </w:tblGrid>
      <w:tr w:rsidR="007D4016" w:rsidRPr="007D4016" w:rsidTr="00251DBD">
        <w:trPr>
          <w:cantSplit/>
          <w:trHeight w:val="34"/>
        </w:trPr>
        <w:tc>
          <w:tcPr>
            <w:tcW w:w="9356"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rPr>
                <w:rFonts w:ascii="Square721 BT" w:hAnsi="Square721 BT" w:cs="Arial"/>
                <w:b/>
                <w:bCs/>
                <w:sz w:val="16"/>
              </w:rPr>
            </w:pPr>
            <w:r w:rsidRPr="00251DBD">
              <w:rPr>
                <w:rFonts w:ascii="Square721 BT" w:hAnsi="Square721 BT" w:cs="Arial"/>
                <w:b/>
                <w:bCs/>
                <w:color w:val="006699"/>
                <w:sz w:val="16"/>
              </w:rPr>
              <w:t>HS 4-SUMINISTRO DE AGUA</w:t>
            </w:r>
          </w:p>
        </w:tc>
      </w:tr>
      <w:tr w:rsidR="007D4016" w:rsidRPr="007D4016" w:rsidTr="00251DBD">
        <w:trPr>
          <w:cantSplit/>
          <w:trHeight w:val="137"/>
        </w:trPr>
        <w:tc>
          <w:tcPr>
            <w:tcW w:w="2267"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c>
          <w:tcPr>
            <w:tcW w:w="284"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c>
          <w:tcPr>
            <w:tcW w:w="6805"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r>
      <w:tr w:rsidR="007D4016" w:rsidRPr="007D4016" w:rsidTr="00E868D7">
        <w:trPr>
          <w:cantSplit/>
          <w:trHeight w:val="205"/>
        </w:trPr>
        <w:tc>
          <w:tcPr>
            <w:tcW w:w="9356" w:type="dxa"/>
            <w:gridSpan w:val="3"/>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8"/>
              </w:rPr>
              <w:t>5 Construcción</w:t>
            </w:r>
          </w:p>
        </w:tc>
      </w:tr>
      <w:tr w:rsidR="007D4016" w:rsidRPr="007D4016" w:rsidTr="00E868D7">
        <w:trPr>
          <w:cantSplit/>
          <w:trHeight w:val="205"/>
        </w:trPr>
        <w:tc>
          <w:tcPr>
            <w:tcW w:w="9356" w:type="dxa"/>
            <w:gridSpan w:val="3"/>
            <w:tcBorders>
              <w:top w:val="single" w:sz="4" w:space="0" w:color="auto"/>
              <w:left w:val="nil"/>
              <w:bottom w:val="nil"/>
              <w:right w:val="nil"/>
            </w:tcBorders>
          </w:tcPr>
          <w:p w:rsidR="007D4016" w:rsidRPr="007D4016" w:rsidRDefault="007D4016" w:rsidP="00937C5F">
            <w:pPr>
              <w:rPr>
                <w:rFonts w:ascii="Square721 BT" w:hAnsi="Square721 BT" w:cs="Arial"/>
                <w:b/>
                <w:bCs/>
                <w:color w:val="000000"/>
                <w:sz w:val="16"/>
                <w:szCs w:val="28"/>
              </w:rPr>
            </w:pPr>
          </w:p>
        </w:tc>
      </w:tr>
      <w:tr w:rsidR="007D4016" w:rsidRPr="007D4016" w:rsidTr="00E868D7">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rPr>
              <w:t>5.1 Ejecución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 instalación de suministro de agua se ejecutará con sujeción al proyecto, a la legislación aplicable, a las normas de la buena construcción y a las instrucciones del director de obra y del director de la ejecución de la obra.</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Durante la ejecución e instalación de los materiales, accesorios y productos de construcción en la instalación interior, se utilizarán técnicas apropiadas para no empeorar el agua suministrada y en ningún caso incumplir los valores paramétricos establecidos en el Anexo I del Real Decreto 140/2003</w:t>
            </w:r>
          </w:p>
        </w:tc>
      </w:tr>
      <w:tr w:rsidR="007D4016" w:rsidRPr="007D4016" w:rsidTr="00E868D7">
        <w:trPr>
          <w:gridAfter w:val="2"/>
          <w:wAfter w:w="7089" w:type="dxa"/>
          <w:cantSplit/>
          <w:trHeight w:val="137"/>
        </w:trPr>
        <w:tc>
          <w:tcPr>
            <w:tcW w:w="2267" w:type="dxa"/>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r>
      <w:tr w:rsidR="007D4016" w:rsidRPr="007D4016" w:rsidTr="00E868D7">
        <w:trPr>
          <w:cantSplit/>
          <w:trHeight w:val="205"/>
        </w:trPr>
        <w:tc>
          <w:tcPr>
            <w:tcW w:w="9356" w:type="dxa"/>
            <w:gridSpan w:val="3"/>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5.1.1 Ejecución de las redes de tuberías</w:t>
            </w:r>
          </w:p>
        </w:tc>
      </w:tr>
    </w:tbl>
    <w:p w:rsidR="007D4016" w:rsidRPr="007D4016" w:rsidRDefault="007D4016" w:rsidP="007D4016">
      <w:pPr>
        <w:rPr>
          <w:rFonts w:ascii="Square721 BT" w:hAnsi="Square721 BT" w:cs="Arial"/>
          <w:sz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5.1.1.1 Condiciones generales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 ejecución de las redes de tuberías se realizará de manera que se consigan los objetivos previstos en el proyecto sin dañar o deteriorar al resto del edificio, conservando las características del agua de suministro respecto de su potabilidad, evitando ruidos molestos, procurando las condiciones necesarias para la mayor duración posible de la instalación así como las mejores condiciones para su mantenimiento y conservación.</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tuberías ocultas o empotradas discurrirán preferentemente por patinillos o cámaras de fábrica realizados al efecto o prefabricados, techos o suelos técnicos, muros cortina o tabiques técnicos. Si esto no fuera posible, por rozas realizadas en paramentos de espesor adecuado, no estando permitido su empotramiento en tabiques de ladrillo hueco sencillo. Cuando discurran por conductos, éstos estarán debidamente ventilados y contarán con un adecuado sistema de vaciado.</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El trazado de las tuberías vistas se efectuará en forma limpia y ordenada. Si estuvieran expuestas a cualquier tipo de deterioro por golpes o choques fortuitos, deben protegerse adecuadamente.</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 ejecución de redes enterradas atenderá preferentemente a la protección frente a fenómenos de corrosión, esfuerzos mecánicos y daños por la formación de hielo en su interior. Las conducciones no deben ser instaladas en contacto con el terreno, disponiendo siempre de un adecuado revestimiento de protección. Si fuese preciso, además del revestimiento de protección, se procederá a realizar una protección catódica, con ánodos de sacrificio y, si fuera el caso, con corriente impresa.</w:t>
            </w:r>
          </w:p>
        </w:tc>
      </w:tr>
    </w:tbl>
    <w:p w:rsidR="007D4016" w:rsidRPr="007D4016" w:rsidRDefault="007D4016" w:rsidP="007D4016">
      <w:pPr>
        <w:rPr>
          <w:rFonts w:ascii="Square721 BT" w:hAnsi="Square721 BT" w:cs="Arial"/>
          <w:sz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5.1.1.2 Uniones y juntas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uniones de los tubos serán estancas.</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uniones de tubos resistirán adecuadamente la tracción, o bien la red la absorberá con el adecuado establecimiento de puntos fijos, y en tuberías enterradas mediante estribos y apoyos dispuestos en curvas y derivaciones.</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En las uniones de tubos de acero galvanizado o zincado las roscas de los tubos serán del tipo cónico, de acuerdo a la norma UNE 10 242:1995 (+UNE-EN 10242/1M:1999, +UNE-EN 10242/A2:2004). Los tubos sólo pueden soldarse si la protección interior se puede restablecer o si puede aplicarse una nueva. Son admisibles las soldaduras fuertes, siempre que se sigan las instrucciones del fabricante. Los tubos no se podrán curvar salvo cuando se verifiquen los criterios de la norma UNE EN 10 240:1998. En las uniones tubo-accesorio se observarán las indicaciones del fabricante.</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uniones de tubos de cobre se podrán realizar por medio de soldadura o por medio de manguitos mecánicos. La soldadura, por capilaridad, blanda o fuerte, se podrá realizar mediante manguitos para soldar por capilaridad o por enchufe soldado. Los manguitos mecánicos podrán ser de compresión, de ajuste cónico y de pestañas.</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uniones de tubos de plástico se realizarán siguiendo las instrucciones del fabricante.</w:t>
            </w:r>
          </w:p>
        </w:tc>
      </w:tr>
    </w:tbl>
    <w:p w:rsidR="007D4016" w:rsidRPr="007D4016" w:rsidRDefault="007D4016" w:rsidP="007D4016">
      <w:pPr>
        <w:autoSpaceDE w:val="0"/>
        <w:autoSpaceDN w:val="0"/>
        <w:adjustRightInd w:val="0"/>
        <w:rPr>
          <w:rFonts w:ascii="Square721 BT" w:hAnsi="Square721 BT" w:cs="Arial"/>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1"/>
      </w:tblGrid>
      <w:tr w:rsidR="007D4016" w:rsidRPr="007D4016" w:rsidTr="00E868D7">
        <w:trPr>
          <w:cantSplit/>
          <w:trHeight w:val="205"/>
        </w:trPr>
        <w:tc>
          <w:tcPr>
            <w:tcW w:w="9351"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5.1.1.3 Protecciones</w:t>
            </w:r>
          </w:p>
        </w:tc>
      </w:tr>
    </w:tbl>
    <w:p w:rsidR="007D4016" w:rsidRPr="007D4016" w:rsidRDefault="007D4016" w:rsidP="007D4016">
      <w:pPr>
        <w:rPr>
          <w:rFonts w:ascii="Square721 BT" w:hAnsi="Square721 BT" w:cs="Arial"/>
          <w:sz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5.1.1.3.1 Protección contra la corrosión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tuberías metálicas se protegerán contra la agresión de todo tipo de morteros, del contacto con el agua en su superficie exterior y de la agresión del terreno mediante la interposición de un elemento separador de material adecuado e instalado de forma continua en todo el perímetro de los tubos y en toda su longitud, no dejando juntas de unión de dicho elemento que interrumpan la protección e instalándolo igualmente en todas las piezas especiales de la red, tales como codos, curvas.</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Los revestimientos adecuados, cuando los tubos discurren enterrados o empotrados, según el material  de los mismos, serán:</w:t>
            </w:r>
          </w:p>
          <w:p w:rsidR="007D4016" w:rsidRPr="007D4016" w:rsidRDefault="007D4016" w:rsidP="00937C5F">
            <w:pPr>
              <w:autoSpaceDE w:val="0"/>
              <w:autoSpaceDN w:val="0"/>
              <w:adjustRightInd w:val="0"/>
              <w:rPr>
                <w:rFonts w:ascii="Square721 BT" w:hAnsi="Square721 BT" w:cs="Arial"/>
                <w:color w:val="000000"/>
                <w:sz w:val="16"/>
                <w:szCs w:val="20"/>
              </w:rPr>
            </w:pPr>
          </w:p>
          <w:p w:rsidR="007D4016" w:rsidRPr="007D4016" w:rsidRDefault="007D4016" w:rsidP="00207978">
            <w:pPr>
              <w:numPr>
                <w:ilvl w:val="1"/>
                <w:numId w:val="59"/>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Para tubos de acero con revestimiento de polietileno, bituminoso, de resina epoxídica o con alquitrán de poliuretano.</w:t>
            </w:r>
          </w:p>
          <w:p w:rsidR="007D4016" w:rsidRPr="007D4016" w:rsidRDefault="007D4016" w:rsidP="00937C5F">
            <w:pPr>
              <w:autoSpaceDE w:val="0"/>
              <w:autoSpaceDN w:val="0"/>
              <w:adjustRightInd w:val="0"/>
              <w:ind w:left="1080"/>
              <w:rPr>
                <w:rFonts w:ascii="Square721 BT" w:hAnsi="Square721 BT" w:cs="Arial"/>
                <w:color w:val="000000"/>
                <w:sz w:val="16"/>
                <w:szCs w:val="20"/>
              </w:rPr>
            </w:pPr>
          </w:p>
          <w:p w:rsidR="007D4016" w:rsidRPr="007D4016" w:rsidRDefault="007D4016" w:rsidP="00207978">
            <w:pPr>
              <w:numPr>
                <w:ilvl w:val="1"/>
                <w:numId w:val="59"/>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Para tubos de cobre con revestimiento de plástico.</w:t>
            </w:r>
          </w:p>
          <w:p w:rsidR="007D4016" w:rsidRPr="007D4016" w:rsidRDefault="007D4016" w:rsidP="00937C5F">
            <w:pPr>
              <w:autoSpaceDE w:val="0"/>
              <w:autoSpaceDN w:val="0"/>
              <w:adjustRightInd w:val="0"/>
              <w:rPr>
                <w:rFonts w:ascii="Square721 BT" w:hAnsi="Square721 BT" w:cs="Arial"/>
                <w:color w:val="000000"/>
                <w:sz w:val="16"/>
                <w:szCs w:val="20"/>
              </w:rPr>
            </w:pPr>
          </w:p>
          <w:p w:rsidR="007D4016" w:rsidRPr="007D4016" w:rsidRDefault="007D4016" w:rsidP="00207978">
            <w:pPr>
              <w:numPr>
                <w:ilvl w:val="1"/>
                <w:numId w:val="59"/>
              </w:numPr>
              <w:autoSpaceDE w:val="0"/>
              <w:autoSpaceDN w:val="0"/>
              <w:adjustRightInd w:val="0"/>
              <w:rPr>
                <w:rFonts w:ascii="Square721 BT" w:hAnsi="Square721 BT" w:cs="Arial"/>
                <w:sz w:val="16"/>
              </w:rPr>
            </w:pPr>
            <w:r w:rsidRPr="007D4016">
              <w:rPr>
                <w:rFonts w:ascii="Square721 BT" w:hAnsi="Square721 BT" w:cs="Arial"/>
                <w:color w:val="000000"/>
                <w:sz w:val="16"/>
                <w:szCs w:val="20"/>
              </w:rPr>
              <w:t>Para tubos de fundición con revestimiento de película continua de polietileno, de resina epoxídica, con betún, con láminas de poliuretano o con zincado con recubrimiento de cobertura</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Los tubos de acero galvanizado empotrados para transporte de agua fría se recubrirán con una lechada de cemento, y los que se utilicen para transporte de agua caliente deben recubrirse preferentemente con una coquilla o envoltura aislante de un material que no absorba humedad y que permita las dilataciones y contracciones provocadas por las variaciones de temperatura.</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Toda conducción exterior y al aire libre, se protegerá igualmente. En este caso, los tubos de acero podrán ser protegidos, además, con recubrimientos de cinc. Para los tubos de acero que discurran por cubiertas de hormigón se dispondrá de manera adicional a la envuelta del tubo de una lámina de retención de 1 m de ancho entre éstos y el hormigón. Cuando los tubos discurran por canales de suelo, ha de garantizarse que estos son impermeables o bien que disponen de adecuada ventilación y drenaje. En las redes metálicas enterradas, se instalará una junta dieléctrica después de la entrada al edificio y antes de la salida.</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Para la corrosión por el uso de materiales distintos se aplicará lo especificado en el apartado 6.3.2.</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Para la corrosión por elementos contenidos en el agua de suministro, además de lo reseñado, se instalarán los filtros especificados en el punto 6.3.1</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5.1.1.3.2 Protección contra las condensaciones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Tanto en tuberías empotradas u ocultas como en tuberías vistas, se considerará la posible formación de condensaciones en su superficie exterior y se dispondrá un elemento separador de protección, no necesariamente aislante pero si con capacidad de actuación como barrera antivapor, que evite los daños que dichas condensaciones pudieran causar al resto de la edificación.</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Dicho elemento se instalará de la misma forma que se ha descrito para el elemento de protección contra los agentes externos, pudiendo en cualquier caso utilizarse el mismo para ambas protecciones.</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Se considerarán válidos los materiales que cumplen lo dispuesto en la norma UNE 100 171:1989.</w:t>
            </w:r>
          </w:p>
        </w:tc>
      </w:tr>
    </w:tbl>
    <w:p w:rsidR="007D4016" w:rsidRPr="007D4016" w:rsidRDefault="007D4016" w:rsidP="007D4016">
      <w:pPr>
        <w:autoSpaceDE w:val="0"/>
        <w:autoSpaceDN w:val="0"/>
        <w:adjustRightInd w:val="0"/>
        <w:rPr>
          <w:rFonts w:ascii="Square721 BT" w:hAnsi="Square721 BT" w:cs="Arial"/>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5.1.1.3.3 Protecciones térmicas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Los materiales utilizados como aislante térmico que cumplan la norma UNE 100 171:1989 se considerarán adecuados para soportar altas temperaturas.</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Cuando la temperatura exterior del espacio por donde discurre la red pueda alcanzar valores capaces de helar el agua de su interior, se aislará térmicamente dicha red con aislamiento adecuado al material de constitución y al diámetro de cada tramo afectado, considerándose adecuado el que indica la norma UNE-EN ISO 12241:2010.</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lastRenderedPageBreak/>
              <w:t>5.1.1.3.4 Protección contra esfuerzos mecánicos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Cuando una tubería haya de atravesar cualquier paramento del edificio u otro tipo de elemento constructivo que pudiera transmitirle esfuerzos perjudiciales de tipo mecánico, lo hará dentro de una funda, también de sección circular, de mayor diámetro y suficientemente resistente. Cuando en instalaciones vistas, el paso se produzca en sentido vertical, el pasatubos sobresaldrá al menos 3 centímetros por el lado en que pudieran producirse golpes ocasionales, con el fin de proteger al tubo.</w:t>
            </w:r>
          </w:p>
          <w:p w:rsidR="007D4016" w:rsidRPr="007D4016" w:rsidRDefault="007D4016" w:rsidP="00937C5F">
            <w:pPr>
              <w:rPr>
                <w:rFonts w:ascii="Square721 BT" w:hAnsi="Square721 BT" w:cs="Arial"/>
                <w:sz w:val="16"/>
              </w:rPr>
            </w:pPr>
            <w:r w:rsidRPr="007D4016">
              <w:rPr>
                <w:rFonts w:ascii="Square721 BT" w:hAnsi="Square721 BT" w:cs="Arial"/>
                <w:sz w:val="16"/>
              </w:rPr>
              <w:t>Igualmente, si se produce un cambio de sentido, éste sobresaldrá como mínimo una longitud igual al diámetro de la tubería más 1 centímetro.</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Cuando la red de tuberías atraviese, en superficie o de forma empotrada, una junta de dilatación constructiva del edificio, se instalará un elemento o dispositivo dilatador, de forma que los posibles movimientos estructurales no le transmitan esfuerzos de tipo mecánico.</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 suma de golpe de ariete y de presión de reposo no debe sobrepasar la sobrepresión de servicio admisible. La magnitud del golpe de ariete positivo en el funcionamiento de las válvulas y aparatos medido inmediatamente antes de estos, no debe sobrepasar 2 bar; el golpe de ariete negativo no debe descender por debajo del 50 % de la presión de servicio.</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5.1.1.3.4 Protección contra esfuerzos mecánicos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Cuando una tubería haya de atravesar cualquier paramento del edificio u otro tipo de elemento constructivo que pudiera transmitirle esfuerzos perjudiciales de tipo mecánico, lo hará dentro de una funda, también de sección circular, de mayor diámetro y suficientemente resistente. Cuando en instalaciones vistas, el paso se produzca en sentido vertical, el pasatubos sobresaldrá al menos 3 centímetros por el lado en que pudieran producirse golpes ocasionales, con el fin de proteger al tubo.</w:t>
            </w:r>
          </w:p>
          <w:p w:rsidR="007D4016" w:rsidRPr="007D4016" w:rsidRDefault="007D4016" w:rsidP="00937C5F">
            <w:pPr>
              <w:rPr>
                <w:rFonts w:ascii="Square721 BT" w:hAnsi="Square721 BT" w:cs="Arial"/>
                <w:sz w:val="16"/>
              </w:rPr>
            </w:pPr>
            <w:r w:rsidRPr="007D4016">
              <w:rPr>
                <w:rFonts w:ascii="Square721 BT" w:hAnsi="Square721 BT" w:cs="Arial"/>
                <w:sz w:val="16"/>
              </w:rPr>
              <w:t>Igualmente, si se produce un cambio de sentido, éste sobresaldrá como mínimo una longitud igual al diámetro de la tubería más 1 centímetro.</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Cuando la red de tuberías atraviese, en superficie o de forma empotrada, una junta de dilatación constructiva del edificio, se instalará un elemento o dispositivo dilatador, de forma que los posibles movimientos estructurales no le transmitan esfuerzos de tipo mecánico.</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 suma de golpe de ariete y de presión de reposo no debe sobrepasar la sobrepresión de servicio admisible. La magnitud del golpe de ariete positivo en el funcionamiento de las válvulas y aparatos medido inmediatamente antes de estos, no debe sobrepasar 2 bar; el golpe de ariete negativo no debe descender por debajo del 50 % de la presión de servicio.</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5.1.1.3.5 Protección contra ruidos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Como normas generales a adoptar, sin perjuicio de lo que pueda establecer el DB HR al respecto, se adoptarán las siguientes:</w:t>
            </w:r>
          </w:p>
          <w:p w:rsidR="007D4016" w:rsidRPr="007D4016" w:rsidRDefault="007D4016" w:rsidP="00937C5F">
            <w:pPr>
              <w:autoSpaceDE w:val="0"/>
              <w:autoSpaceDN w:val="0"/>
              <w:adjustRightInd w:val="0"/>
              <w:rPr>
                <w:rFonts w:ascii="Square721 BT" w:hAnsi="Square721 BT" w:cs="Arial"/>
                <w:color w:val="000000"/>
                <w:sz w:val="16"/>
                <w:szCs w:val="20"/>
              </w:rPr>
            </w:pPr>
          </w:p>
          <w:p w:rsidR="007D4016" w:rsidRPr="007D4016" w:rsidRDefault="007D4016" w:rsidP="00207978">
            <w:pPr>
              <w:numPr>
                <w:ilvl w:val="1"/>
                <w:numId w:val="7"/>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los huecos o patinillos, tanto horizontales como verticales, por donde discurran las conducciones estarán situados en zonas comunes;</w:t>
            </w:r>
          </w:p>
          <w:p w:rsidR="007D4016" w:rsidRPr="007D4016" w:rsidRDefault="007D4016" w:rsidP="00207978">
            <w:pPr>
              <w:numPr>
                <w:ilvl w:val="1"/>
                <w:numId w:val="7"/>
              </w:numPr>
              <w:autoSpaceDE w:val="0"/>
              <w:autoSpaceDN w:val="0"/>
              <w:adjustRightInd w:val="0"/>
              <w:rPr>
                <w:rFonts w:ascii="Square721 BT" w:hAnsi="Square721 BT" w:cs="Arial"/>
                <w:sz w:val="16"/>
              </w:rPr>
            </w:pPr>
            <w:r w:rsidRPr="007D4016">
              <w:rPr>
                <w:rFonts w:ascii="Square721 BT" w:hAnsi="Square721 BT" w:cs="Arial"/>
                <w:color w:val="000000"/>
                <w:sz w:val="16"/>
                <w:szCs w:val="20"/>
              </w:rPr>
              <w:t>a la salida de las bombas se instalarán conectores flexibles para atenuar la transmisión del ruido y las vibraciones a lo largo de la red de distribución. dichos conectores serán adecuados al tipo de tubo y al lugar de su instalación</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sz w:val="16"/>
              </w:rPr>
              <w:t xml:space="preserve">Los soportes y colgantes para tramos de la red interior con tubos metálicos que transporten el agua a velocidades de 1,5 a 2,0 m/s serán antivibratorios. Igualmente, se utilizarán anclajes y guías flexibles </w:t>
            </w:r>
            <w:r w:rsidRPr="007D4016">
              <w:rPr>
                <w:rFonts w:ascii="Square721 BT" w:hAnsi="Square721 BT" w:cs="Arial"/>
                <w:sz w:val="16"/>
                <w:szCs w:val="20"/>
              </w:rPr>
              <w:t>que vayan a estar rígidamente unidos a la estructura del edificio.</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1"/>
      </w:tblGrid>
      <w:tr w:rsidR="007D4016" w:rsidRPr="007D4016" w:rsidTr="00E868D7">
        <w:trPr>
          <w:cantSplit/>
          <w:trHeight w:val="205"/>
        </w:trPr>
        <w:tc>
          <w:tcPr>
            <w:tcW w:w="9351"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5.1.1.4 Accesorios</w:t>
            </w:r>
          </w:p>
        </w:tc>
      </w:tr>
    </w:tbl>
    <w:p w:rsidR="007D4016" w:rsidRPr="007D4016" w:rsidRDefault="007D4016" w:rsidP="007D4016">
      <w:pPr>
        <w:rPr>
          <w:rFonts w:ascii="Square721 BT" w:hAnsi="Square721 BT" w:cs="Arial"/>
          <w:sz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5.1.1.4.1 Grapas y abrazaderas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 colocación de grapas y abrazaderas para la fijación de los tubos a los paramentos se hará de forma tal que los tubos queden perfectamente alineados con dichos paramentos, guarden las distancias exigidas y no transmitan ruidos y/o vibraciones al edificio.</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El tipo de grapa o abrazadera será siempre de fácil montaje y desmontaje, así como aislante eléctrico.</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Si la velocidad del tramo correspondiente es igual o superior a 2 m/s, se interpondrá un elemento de tipo elástico semirrígido entre la abrazadera y el tubo.</w:t>
            </w:r>
          </w:p>
        </w:tc>
      </w:tr>
    </w:tbl>
    <w:p w:rsidR="007D4016" w:rsidRPr="007D4016" w:rsidRDefault="007D4016" w:rsidP="007D4016">
      <w:pPr>
        <w:autoSpaceDE w:val="0"/>
        <w:autoSpaceDN w:val="0"/>
        <w:adjustRightInd w:val="0"/>
        <w:rPr>
          <w:rFonts w:ascii="Square721 BT" w:hAnsi="Square721 BT" w:cs="Arial"/>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5.1.1.4.2 Soportes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Se dispondrán soportes de manera que el peso de los tubos cargue sobre estos y nunca sobre los propios tubos o sus uniones.</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No podrán anclarse en ningún elemento de tipo estructural, salvo que en determinadas ocasiones no sea posible otra solución, para lo cual se adoptarán las medidas preventivas necesarias. La longitud de empotramiento será tal que garantice una perfecta fijación de la red sin posibles desprendimientos.</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De igual forma que para las grapas y abrazaderas se interpondrá un elemento elástico en los mismos casos, incluso cuando se trate de soportes que agrupan varios tubos.</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 máxima separación que habrá entre soportes dependerá del tipo de tubería, de su diámetro y de su posición en la instalación.</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1"/>
      </w:tblGrid>
      <w:tr w:rsidR="007D4016" w:rsidRPr="007D4016" w:rsidTr="00E868D7">
        <w:trPr>
          <w:cantSplit/>
          <w:trHeight w:val="205"/>
        </w:trPr>
        <w:tc>
          <w:tcPr>
            <w:tcW w:w="9351"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5.1.2 Ejecución de los sistemas de medición del consumo. Contadores</w:t>
            </w:r>
          </w:p>
        </w:tc>
      </w:tr>
    </w:tbl>
    <w:p w:rsidR="007D4016" w:rsidRPr="007D4016" w:rsidRDefault="007D4016" w:rsidP="007D4016">
      <w:pPr>
        <w:rPr>
          <w:rFonts w:ascii="Square721 BT" w:hAnsi="Square721 BT" w:cs="Arial"/>
          <w:sz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5.1.2.1 Alojamiento del contador general</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La cámara o arqueta de alojamiento estará construida de tal forma que una fuga de agua en la instalación no afecte al resto del edificio. A tal fin, estará impermeabilizada y contará con un desagüe en su piso o fondo que garantice la evacuación del caudal de agua máximo previsto en la acometida.</w:t>
            </w:r>
          </w:p>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El desagüe lo conformará un sumidero de tipo sifónico provisto de rejilla de acero inoxidable recibida en la superficie de dicho fondo o piso. El vertido se hará a la red de saneamiento general del edificio, si ésta es capaz para absorber dicho caudal, y si no lo fuese, se hará directamente a la red pública de alcantarillado.</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Las superficies interiores de la cámara o arqueta, cuando ésta se realice “in situ”, se terminarán adecuadamente mediante un enfoscado, bruñido y fratasado, sin esquinas en el fondo, que a su vez tendrá la pendiente adecuada hacia el sumidero. Si la misma fuera prefabricada cumplirá los mismos requisitos de forma general.</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En cualquier caso, contará con la pre-instalación adecuada para una conexión de envío de señales para la lectura a distancia del contador.</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Estarán cerradas con puertas capaces de resistir adecuadamente tanto la acción de la intemperie como posibles esfuerzos mecánicos derivados de su utilización y situación. En las mismas, se practicarán aberturas fijas, taladros o rejillas, que posibiliten la necesaria ventilación de la cámara. Irán provistas de cerradura y llave, para impedir la manipulación por personas no autorizadas, tanto del contador como de sus llaves.</w:t>
            </w:r>
          </w:p>
        </w:tc>
      </w:tr>
    </w:tbl>
    <w:p w:rsidR="007D4016" w:rsidRPr="007D4016" w:rsidRDefault="007D4016" w:rsidP="007D4016">
      <w:pPr>
        <w:autoSpaceDE w:val="0"/>
        <w:autoSpaceDN w:val="0"/>
        <w:adjustRightInd w:val="0"/>
        <w:rPr>
          <w:rFonts w:ascii="Square721 BT" w:hAnsi="Square721 BT" w:cs="Arial"/>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5.1.2.2 Contadores individuales aislados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Se alojarán en cámara, arqueta o armario según las distintas posibilidades de instalación y cumpliendo los requisitos establecidos en el apartado anterior en cuanto a sus condiciones de ejecución.</w:t>
            </w:r>
          </w:p>
          <w:p w:rsidR="007D4016" w:rsidRPr="007D4016" w:rsidRDefault="007D4016" w:rsidP="00937C5F">
            <w:pPr>
              <w:rPr>
                <w:rFonts w:ascii="Square721 BT" w:hAnsi="Square721 BT" w:cs="Arial"/>
                <w:sz w:val="16"/>
              </w:rPr>
            </w:pPr>
            <w:r w:rsidRPr="007D4016">
              <w:rPr>
                <w:rFonts w:ascii="Square721 BT" w:hAnsi="Square721 BT" w:cs="Arial"/>
                <w:sz w:val="16"/>
              </w:rPr>
              <w:t>En cualquier caso este alojamiento dispondrá de desagüe capaz para el caudal máximo contenido en este tramo de la instalación, conectado, o bien a la red general de evacuación del edificio, o bien con una red independiente que recoja todos ellos y la conecte con dicha red general.</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1"/>
      </w:tblGrid>
      <w:tr w:rsidR="007D4016" w:rsidRPr="007D4016" w:rsidTr="00E868D7">
        <w:trPr>
          <w:cantSplit/>
          <w:trHeight w:val="205"/>
        </w:trPr>
        <w:tc>
          <w:tcPr>
            <w:tcW w:w="9351"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5.1.3 Ejecución de los sistemas de control de la presión</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1"/>
      </w:tblGrid>
      <w:tr w:rsidR="007D4016" w:rsidRPr="007D4016" w:rsidTr="00E868D7">
        <w:trPr>
          <w:cantSplit/>
          <w:trHeight w:val="205"/>
        </w:trPr>
        <w:tc>
          <w:tcPr>
            <w:tcW w:w="9351"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5.1.3.1 Montaje del grupo de sobreelevación</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5.1.3.1.1 Depósito auxiliar de alimentación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En estos depósitos el agua de consumo humano podrá ser almacenada bajo las siguientes premisas:</w:t>
            </w:r>
          </w:p>
          <w:p w:rsidR="007D4016" w:rsidRPr="007D4016" w:rsidRDefault="007D4016" w:rsidP="00937C5F">
            <w:pPr>
              <w:autoSpaceDE w:val="0"/>
              <w:autoSpaceDN w:val="0"/>
              <w:adjustRightInd w:val="0"/>
              <w:rPr>
                <w:rFonts w:ascii="Square721 BT" w:hAnsi="Square721 BT" w:cs="Arial"/>
                <w:color w:val="000000"/>
                <w:sz w:val="16"/>
                <w:szCs w:val="20"/>
              </w:rPr>
            </w:pPr>
          </w:p>
          <w:p w:rsidR="007D4016" w:rsidRPr="007D4016" w:rsidRDefault="007D4016" w:rsidP="00207978">
            <w:pPr>
              <w:numPr>
                <w:ilvl w:val="1"/>
                <w:numId w:val="8"/>
              </w:num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el depósito habrá de estar fácilmente accesible y ser fácil de limpiar. Contará en cualquier caso con tapa y esta ha de estar asegurada contra deslizamiento y disponer en la zona más alta de suficiente ventilación y aireación;</w:t>
            </w:r>
          </w:p>
          <w:p w:rsidR="007D4016" w:rsidRPr="007D4016" w:rsidRDefault="007D4016" w:rsidP="00207978">
            <w:pPr>
              <w:numPr>
                <w:ilvl w:val="1"/>
                <w:numId w:val="8"/>
              </w:numPr>
              <w:autoSpaceDE w:val="0"/>
              <w:autoSpaceDN w:val="0"/>
              <w:adjustRightInd w:val="0"/>
              <w:rPr>
                <w:rFonts w:ascii="Square721 BT" w:hAnsi="Square721 BT" w:cs="Arial"/>
                <w:sz w:val="16"/>
              </w:rPr>
            </w:pPr>
            <w:r w:rsidRPr="007D4016">
              <w:rPr>
                <w:rFonts w:ascii="Square721 BT" w:hAnsi="Square721 BT" w:cs="Arial"/>
                <w:color w:val="000000"/>
                <w:sz w:val="16"/>
                <w:szCs w:val="20"/>
              </w:rPr>
              <w:t>Habrá que asegurar todas las uniones con la atmósfera contra la entrada de animales e inmisiones nocivas con dispositivos eficaces tales como tamices de trama densa para ventilación y aireación, sifón para el rebosado.</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En cuanto a su construcción, será capaz de resistir las cargas previstas debidas al agua contenida más las debidas a la sobrepresión de la red si es el caso.</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Estarán, en todos los casos, provistos de un rebosadero, considerando las disposiciones contra retorno del agua especificadas en el punto 3.3.</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Se dispondrá, en la tubería de alimentación al depósito de uno o varios dispositivos de cierre para evitar que el nivel de llenado del mismo supere el máximo previsto. Dichos dispositivos serán válvulas pilotadas. En el caso de existir exceso de presión habrá de interponerse, antes de dichas válvulas, una que limite dicha presión con el fin de no producir el deterioro de las anteriores.</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 centralita de maniobra y control del equipo dispondrá de un hidronivel de protección para impedir el funcionamiento de las bombas con bajo nivel de agua.</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Se dispondrá de los mecanismos necesarios que permitan la fácil evacuación del agua contenida en el depósito, para facilitar su mantenimiento y limpieza. Así mismo, se construirán y conectarán de manera que el agua se renueve por su propio modo de funcionamiento evitando siempre la existencia de agua estancada.</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E868D7">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5.1.3.1.2 Bombas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Se montarán sobre bancada de hormigón u otro tipo de material que garantice la suficiente masa e inercia al conjunto e impida la transmisión de ruidos y vibraciones al edificio. Entre la bomba y la bancada irán, además interpuestos elementos antivibratorios adecuados al equipo a instalar, sirviendo estos de anclaje del mismo a la citada bancada.</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A la salida de cada bomba se instalará un manguito elástico, con el fin de impedir la transmisión de vibraciones a la red de tuberías.</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Igualmente, se dispondrán llaves de cierre, antes y después de cada bomba, de manera que se puedan desmontar sin interrupción del abastecimiento de agua.</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 xml:space="preserve">Los sistemas antivibratorios tendrán unos valores de transmisibilidad </w:t>
            </w:r>
            <w:r w:rsidRPr="007D4016">
              <w:rPr>
                <w:rFonts w:ascii="Calibri" w:hAnsi="Calibri" w:cs="Calibri"/>
                <w:color w:val="000000"/>
                <w:sz w:val="16"/>
                <w:szCs w:val="20"/>
              </w:rPr>
              <w:t>τ</w:t>
            </w:r>
            <w:r w:rsidRPr="007D4016">
              <w:rPr>
                <w:rFonts w:ascii="Square721 BT" w:hAnsi="Square721 BT" w:cs="Arial"/>
                <w:color w:val="000000"/>
                <w:sz w:val="16"/>
                <w:szCs w:val="20"/>
              </w:rPr>
              <w:t xml:space="preserve"> inferiores a los establecidos en el apartado correspondiente del DB-HR.</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Se considerarán válidos los soportes antivibratorios y los manguitos elásticos que cumplan lo dispuesto en la norma UNE 100 153:1988.</w:t>
            </w:r>
          </w:p>
        </w:tc>
      </w:tr>
      <w:tr w:rsidR="007D4016" w:rsidRPr="007D4016" w:rsidTr="00E868D7">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Se realizará siempre una adecuada nivelación.</w:t>
            </w:r>
          </w:p>
        </w:tc>
      </w:tr>
      <w:tr w:rsidR="007D4016" w:rsidRPr="007D4016" w:rsidTr="00E868D7">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bombas de impulsión se instalarán preferiblemente sumergidas.</w:t>
            </w:r>
          </w:p>
        </w:tc>
      </w:tr>
    </w:tbl>
    <w:p w:rsidR="007D4016" w:rsidRPr="007D4016" w:rsidRDefault="007D4016" w:rsidP="007D4016">
      <w:pPr>
        <w:autoSpaceDE w:val="0"/>
        <w:autoSpaceDN w:val="0"/>
        <w:adjustRightInd w:val="0"/>
        <w:rPr>
          <w:rFonts w:ascii="Square721 BT" w:hAnsi="Square721 BT" w:cs="Arial"/>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5.1.3.1.3 Depósito de presión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Estará dotado de un presostato con manómetro, tarado a las presiones máxima y mínima de servicio, haciendo las veces de interruptor, comandando la centralita de maniobra y control de las bombas, de tal manera que estas sólo funcionen en el momento en que disminuya la presión en el interior del depósito hasta los límites establecidos, provocando el corte de corriente, y por tanto la parada de los equipos de bombeo, cuando se alcance la presión máxima del aire contenido en el depósito.</w:t>
            </w:r>
          </w:p>
          <w:p w:rsidR="007D4016" w:rsidRPr="007D4016" w:rsidRDefault="007D4016" w:rsidP="00937C5F">
            <w:pPr>
              <w:autoSpaceDE w:val="0"/>
              <w:autoSpaceDN w:val="0"/>
              <w:adjustRightInd w:val="0"/>
              <w:rPr>
                <w:rFonts w:ascii="Square721 BT" w:hAnsi="Square721 BT" w:cs="Arial"/>
                <w:color w:val="000000"/>
                <w:sz w:val="16"/>
                <w:szCs w:val="20"/>
              </w:rPr>
            </w:pPr>
          </w:p>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Los valores correspondientes de reglaje han de figurar de forma visible en el depósito.</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En equipos con varias bombas de funcionamiento en cascada, se instalarán tantos presostatos como bombas se desee hacer entrar en funcionamiento. Dichos presostatos, se tararán mediante un valor de presión diferencial para que las bombas entren en funcionamiento consecutivo para ahorrar energía.</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Cumplirán la reglamentación vigente sobre aparatos a presión y su construcción atenderá en cualquier caso, al uso previsto. Dispondrán, en lugar visible, de una placa en la que figure la contraseña de certificación, las presiones máximas de trabajo y prueba, la fecha de timbrado, el espesor de la chapa y el volumen.</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El timbre de presión máxima de trabajo del depósito superará, al menos, en 1 bar, a la presión máxima prevista a la instalación.</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Dispondrá de una válvula de seguridad, situada en su parte superior, con una presión de apertura por encima de la presión nominal de trabajo e inferior o igual a la presión de timbrado del depósito.</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Con objeto de evitar paradas y puestas en marcha demasiado frecuentes del equipo de bombeo, con el consiguiente gasto de energía, se dará un margen suficientemente amplio entre la presión máxima y la presión mínima en el interior del depósito, tal como figura en los puntos correspondientes a su cálculo.</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Si se instalaran varios depósitos, estos pueden disponerse tanto en línea como en derivación.</w:t>
            </w:r>
          </w:p>
        </w:tc>
      </w:tr>
      <w:tr w:rsidR="007D4016" w:rsidRPr="007D4016" w:rsidTr="001B375A">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conducciones de conexión se instalarán de manera que el aire comprimido no pueda llegar ni a la entrada al depósito ni a su salida a la red de distribución.</w:t>
            </w:r>
          </w:p>
        </w:tc>
      </w:tr>
    </w:tbl>
    <w:p w:rsidR="007D4016" w:rsidRPr="007D4016" w:rsidRDefault="007D4016" w:rsidP="007D4016">
      <w:pPr>
        <w:autoSpaceDE w:val="0"/>
        <w:autoSpaceDN w:val="0"/>
        <w:adjustRightInd w:val="0"/>
        <w:rPr>
          <w:rFonts w:ascii="Square721 BT" w:hAnsi="Square721 BT" w:cs="Arial"/>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5.1.3.2 Funcionamiento alternativo del grupo de presión convencional</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Se preverá una derivación alternativa (by-pass) que una el tubo de alimentación con el tubo de salida del grupo hacia la red interior de suministro, de manera que no se produzca una interrupción total del abastecimiento por la parada de éste y que se aproveche la presión de la red de distribución en aquellos momentos en que ésta sea suficiente para abastecer nuestra instalación.</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Esta derivación llevará incluidas una válvula de tres vías motorizada y una válvula antirretorno posterior a ésta. La válvula de tres vías estará accionada automáticamente por un manómetro y su correspondiente presostato, en función de la presión de la red de suministro, dando paso al agua cuando ésta tome valor suficiente de abastecimiento y cerrando el paso al grupo de presión, de manera que éste sólo funcione cuando sea imprescindible. El accionamiento de la válvula también podrá ser manual para discriminar el sentido de circulación del agua en base a otras causas tales cómo avería, interrupción del suministro eléctrico, etc.</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Cuando en un edificio se produzca la circunstancia de tener que recurrir a un doble distribuidor principal para dar servicio a plantas con presión de red y servicio a plantas mediante grupo de presión podrá optarse por no duplicar dicho distribuidor y hacer funcionar la válvula de tres vías con presiones máxima y/o mínima para cada situación.</w:t>
            </w:r>
          </w:p>
        </w:tc>
      </w:tr>
      <w:tr w:rsidR="007D4016" w:rsidRPr="007D4016" w:rsidTr="001B375A">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Dadas las características de funcionamiento de los grupos de presión con accionamiento regulable, no será imprescindible, aunque sí aconsejable, la instalación de ningún tipo de circuito alternativo.</w:t>
            </w:r>
          </w:p>
        </w:tc>
      </w:tr>
    </w:tbl>
    <w:p w:rsidR="007D4016" w:rsidRPr="007D4016" w:rsidRDefault="007D4016" w:rsidP="007D4016">
      <w:pPr>
        <w:autoSpaceDE w:val="0"/>
        <w:autoSpaceDN w:val="0"/>
        <w:adjustRightInd w:val="0"/>
        <w:rPr>
          <w:rFonts w:ascii="Square721 BT" w:hAnsi="Square721 BT" w:cs="Arial"/>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5.1.3.3 Ejecución y montaje del reductor de presión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Cuando existan baterías mezcladoras, se instalará una reducción de presión centralizada.</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rPr>
              <w:t>Se instalarán libres de presiones y preferentemente con la caperuza de muelle dispuesta en vertical.</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sz w:val="16"/>
              </w:rPr>
              <w:t xml:space="preserve">Asimismo, se dispondrá de un racor de conexión para la instalación de un aparato de medición de presión o un puente de presión diferencial. Para impedir reacciones sobre el reductor de presión </w:t>
            </w:r>
            <w:r w:rsidRPr="007D4016">
              <w:rPr>
                <w:rFonts w:ascii="Square721 BT" w:hAnsi="Square721 BT" w:cs="Arial"/>
                <w:sz w:val="16"/>
                <w:szCs w:val="20"/>
              </w:rPr>
              <w:t>debe disponerse en su lado de salida como tramo de retardo con la misma medida nominal, un tramo de tubo de una longitud mínima de cinco veces el diámetro interior.</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pStyle w:val="Textoindependiente3"/>
              <w:rPr>
                <w:rFonts w:ascii="Square721 BT" w:hAnsi="Square721 BT" w:cs="Arial"/>
                <w:szCs w:val="20"/>
              </w:rPr>
            </w:pPr>
            <w:r w:rsidRPr="007D4016">
              <w:rPr>
                <w:rFonts w:ascii="Square721 BT" w:hAnsi="Square721 BT" w:cs="Arial"/>
              </w:rPr>
              <w:t xml:space="preserve">Si en el lado de salida se encuentran partes de la instalación que por un cierre incompleto del reductor </w:t>
            </w:r>
            <w:r w:rsidRPr="007D4016">
              <w:rPr>
                <w:rFonts w:ascii="Square721 BT" w:hAnsi="Square721 BT" w:cs="Arial"/>
                <w:szCs w:val="20"/>
              </w:rPr>
              <w:t>serán sobrecargadas con una presión no admisible, hay que instalar una válvula de seguridad.</w:t>
            </w:r>
          </w:p>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 presión de salida del reductor en estos casos ha de ajustarse como mínimo un 20 % por debajo de la presión de reacción de la válvula de seguridad.</w:t>
            </w:r>
          </w:p>
        </w:tc>
      </w:tr>
      <w:tr w:rsidR="007D4016" w:rsidRPr="007D4016" w:rsidTr="001B375A">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Si por razones de servicio se requiere un by-pass, éste se proveerá de un reductor de presión. Los reductores de presión se elegirán de acuerdo con sus correspondientes condiciones de servicio y se instalarán de manera que exista circulación por ambos.</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5.1.4 Montaje de los filtros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El filtro ha de instalarse antes del primer llenado de la instalación, y se situará inmediatamente delante del contador según el sentido de circulación del agua. Deben instalarse únicamente filtros adecuados.</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En la ampliación de instalaciones existentes o en el cambio de tramos grandes de instalación, es conveniente la instalación de un filtro adicional en el punto de transición, para evitar la transferencia de materias sólidas de los tramos de conducción existentes.</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Para no tener que interrumpir el abastecimiento de agua durante los trabajos de mantenimiento, se recomienda la instalación de filtros retroenjuagables o de instalaciones paralelas.</w:t>
            </w:r>
          </w:p>
        </w:tc>
      </w:tr>
      <w:tr w:rsidR="007D4016" w:rsidRPr="007D4016" w:rsidTr="001B375A">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Hay que conectar una tubería con salida libre para la evacuación del agua del autolimpiado.</w:t>
            </w:r>
          </w:p>
        </w:tc>
      </w:tr>
    </w:tbl>
    <w:p w:rsidR="007D4016" w:rsidRPr="007D4016" w:rsidRDefault="007D4016" w:rsidP="007D4016">
      <w:pPr>
        <w:autoSpaceDE w:val="0"/>
        <w:autoSpaceDN w:val="0"/>
        <w:adjustRightInd w:val="0"/>
        <w:rPr>
          <w:rFonts w:ascii="Square721 BT" w:hAnsi="Square721 BT" w:cs="Arial"/>
          <w:color w:val="000000"/>
          <w:sz w:val="16"/>
          <w:szCs w:val="20"/>
        </w:rPr>
      </w:pPr>
    </w:p>
    <w:p w:rsidR="007D4016" w:rsidRPr="007D4016" w:rsidRDefault="007D4016" w:rsidP="007D4016">
      <w:pPr>
        <w:autoSpaceDE w:val="0"/>
        <w:autoSpaceDN w:val="0"/>
        <w:adjustRightInd w:val="0"/>
        <w:rPr>
          <w:rFonts w:ascii="Square721 BT" w:hAnsi="Square721 BT" w:cs="Arial"/>
          <w:color w:val="000000"/>
          <w:sz w:val="16"/>
          <w:szCs w:val="20"/>
        </w:rPr>
      </w:pPr>
    </w:p>
    <w:p w:rsidR="007D4016" w:rsidRPr="007D4016" w:rsidRDefault="007D4016" w:rsidP="007D4016">
      <w:pPr>
        <w:autoSpaceDE w:val="0"/>
        <w:autoSpaceDN w:val="0"/>
        <w:adjustRightInd w:val="0"/>
        <w:rPr>
          <w:rFonts w:ascii="Square721 BT" w:hAnsi="Square721 BT" w:cs="Arial"/>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5.1.4.1 Instalación de aparatos dosificadores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Sólo deben instalarse aparatos de dosificación conformes con la reglamentación vigente.</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Cuando se deba tratar todo el agua potable dentro de una instalación, se instalará el aparato de dosificación detrás de la instalación de contador y, en caso de existir, detrás del filtro y del reductor de presión.</w:t>
            </w:r>
          </w:p>
        </w:tc>
      </w:tr>
      <w:tr w:rsidR="007D4016" w:rsidRPr="007D4016" w:rsidTr="001B375A">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Si sólo ha de tratarse el agua potable para la producción de ACS, entonces se instala delante del grupo de válvulas en la alimentación de agua fría al generador de ACS.</w:t>
            </w:r>
          </w:p>
        </w:tc>
      </w:tr>
    </w:tbl>
    <w:p w:rsidR="007D4016" w:rsidRPr="007D4016" w:rsidRDefault="007D4016" w:rsidP="007D4016">
      <w:pPr>
        <w:autoSpaceDE w:val="0"/>
        <w:autoSpaceDN w:val="0"/>
        <w:adjustRightInd w:val="0"/>
        <w:rPr>
          <w:rFonts w:ascii="Square721 BT" w:hAnsi="Square721 BT" w:cs="Arial"/>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5.1.4.2 Montaje de los equipos de descalcificación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La tubería para la evacuación del agua de enjuagado y regeneración debe conectarse con salida libre.</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Cuando se deba tratar todo el agua potable dentro de una instalación, se instalará el aparato de descalcificación detrás de la instalación de contador, del filtro incorporado y delante de un aparato de dosificación eventualmente existente.</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Cuando sólo deba tratarse el agua potable para la producción de ACS, entonces se instalará, delante del grupo de valvulería, en la alimentación de agua fría al generador de ACS.</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Cuando sea pertinente, se mezclará el agua descalcificada con agua dura para obtener la adecuada dureza de la misma.</w:t>
            </w:r>
          </w:p>
        </w:tc>
      </w:tr>
      <w:tr w:rsidR="007D4016" w:rsidRPr="007D4016" w:rsidTr="001B375A">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Cuando se monte un sistema de tratamiento electrolítico del agua mediante ánodos de aluminio, se instalará en el último acumulador de ACS de la serie</w:t>
            </w:r>
          </w:p>
        </w:tc>
      </w:tr>
    </w:tbl>
    <w:p w:rsidR="007D4016" w:rsidRPr="007D4016" w:rsidRDefault="007D4016" w:rsidP="007D4016">
      <w:pPr>
        <w:autoSpaceDE w:val="0"/>
        <w:autoSpaceDN w:val="0"/>
        <w:adjustRightInd w:val="0"/>
        <w:rPr>
          <w:rFonts w:ascii="Square721 BT" w:hAnsi="Square721 BT" w:cs="Arial"/>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1"/>
      </w:tblGrid>
      <w:tr w:rsidR="007D4016" w:rsidRPr="007D4016" w:rsidTr="001B375A">
        <w:trPr>
          <w:cantSplit/>
          <w:trHeight w:val="205"/>
        </w:trPr>
        <w:tc>
          <w:tcPr>
            <w:tcW w:w="9351"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rPr>
              <w:t>5.2 Puesta en servicio</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1"/>
      </w:tblGrid>
      <w:tr w:rsidR="007D4016" w:rsidRPr="007D4016" w:rsidTr="001B375A">
        <w:trPr>
          <w:cantSplit/>
          <w:trHeight w:val="205"/>
        </w:trPr>
        <w:tc>
          <w:tcPr>
            <w:tcW w:w="9351"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5.2.1 Pruebas y ensayos de las instalaciones</w:t>
            </w:r>
          </w:p>
        </w:tc>
      </w:tr>
    </w:tbl>
    <w:p w:rsidR="007D4016" w:rsidRPr="007D4016" w:rsidRDefault="007D4016" w:rsidP="007D4016">
      <w:pPr>
        <w:autoSpaceDE w:val="0"/>
        <w:autoSpaceDN w:val="0"/>
        <w:adjustRightInd w:val="0"/>
        <w:rPr>
          <w:rFonts w:ascii="Square721 BT" w:hAnsi="Square721 BT" w:cs="Arial"/>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5.2.1.1 Pruebas de las instalaciones interiores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La empresa instaladora estará obligada a efectuar una prueba de resistencia mecánica y estanquidad de todas las tuberías, elementos y accesorios que integran la instalación, estando todos sus componentes vistos y accesibles para su control.</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Para iniciar la prueba se llenará de agua toda la instalación, manteniendo abiertos los grifos terminales hasta que se tenga la seguridad de que la purga ha sido completa y no queda nada de aire.</w:t>
            </w:r>
          </w:p>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Entonces se cerrarán los grifos que han servido de purga y el de la fuente de alimentación. A continuación se empleará la bomba, que ya estará conectada y se mantendrá su funcionamiento hasta alcanzar la presión de prueba. Una vez acondicionada, se procederá en función del tipo del material como sigue:</w:t>
            </w:r>
          </w:p>
          <w:p w:rsidR="007D4016" w:rsidRPr="007D4016" w:rsidRDefault="007D4016" w:rsidP="00207978">
            <w:pPr>
              <w:pStyle w:val="Prrafodelista"/>
              <w:numPr>
                <w:ilvl w:val="1"/>
                <w:numId w:val="9"/>
              </w:numPr>
              <w:tabs>
                <w:tab w:val="clear" w:pos="1440"/>
                <w:tab w:val="num" w:pos="205"/>
              </w:tabs>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para las tuberías metálicas se considerarán válidas las pruebas realizadas según se describe en la norma UNE 100 151:1988 ;</w:t>
            </w:r>
          </w:p>
          <w:p w:rsidR="007D4016" w:rsidRPr="007D4016" w:rsidRDefault="007D4016" w:rsidP="00207978">
            <w:pPr>
              <w:numPr>
                <w:ilvl w:val="1"/>
                <w:numId w:val="9"/>
              </w:numPr>
              <w:tabs>
                <w:tab w:val="clear" w:pos="1440"/>
                <w:tab w:val="num" w:pos="205"/>
              </w:tabs>
              <w:autoSpaceDE w:val="0"/>
              <w:autoSpaceDN w:val="0"/>
              <w:adjustRightInd w:val="0"/>
              <w:ind w:left="205" w:hanging="205"/>
              <w:rPr>
                <w:rFonts w:ascii="Square721 BT" w:hAnsi="Square721 BT" w:cs="Arial"/>
                <w:sz w:val="16"/>
              </w:rPr>
            </w:pPr>
            <w:r w:rsidRPr="007D4016">
              <w:rPr>
                <w:rFonts w:ascii="Square721 BT" w:hAnsi="Square721 BT" w:cs="Arial"/>
                <w:color w:val="000000"/>
                <w:sz w:val="16"/>
                <w:szCs w:val="20"/>
              </w:rPr>
              <w:t>para las tuberías termoplásticas y multicapas se considerarán válidas las pruebas realizadas conforme al  procedimiento de ensayo A de la norma UNE-CEN/TR 12108:2015 IN.</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Una vez realizada la prueba anterior, a la instalación se le conectarán la grifería y los aparatos de consumo, sometiéndose nuevamente a la prueba anterior.</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El manómetro que se utilice en esta prueba debe apreciar como mínimo intervalos de presión de 0,1 bar.</w:t>
            </w:r>
          </w:p>
        </w:tc>
      </w:tr>
      <w:tr w:rsidR="007D4016" w:rsidRPr="007D4016" w:rsidTr="001B375A">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Las presiones aludidas anteriormente se refieren a nivel de la calzada.</w:t>
            </w:r>
          </w:p>
        </w:tc>
      </w:tr>
    </w:tbl>
    <w:p w:rsidR="007D4016" w:rsidRPr="007D4016" w:rsidRDefault="007D4016" w:rsidP="007D4016">
      <w:pPr>
        <w:autoSpaceDE w:val="0"/>
        <w:autoSpaceDN w:val="0"/>
        <w:adjustRightInd w:val="0"/>
        <w:rPr>
          <w:rFonts w:ascii="Square721 BT" w:hAnsi="Square721 BT" w:cs="Arial"/>
          <w:color w:val="000000"/>
          <w:sz w:val="16"/>
          <w:szCs w:val="20"/>
        </w:rPr>
      </w:pPr>
    </w:p>
    <w:p w:rsidR="007D4016" w:rsidRPr="007D4016" w:rsidRDefault="007D4016" w:rsidP="007D4016">
      <w:pPr>
        <w:autoSpaceDE w:val="0"/>
        <w:autoSpaceDN w:val="0"/>
        <w:adjustRightInd w:val="0"/>
        <w:rPr>
          <w:rFonts w:ascii="Square721 BT" w:hAnsi="Square721 BT" w:cs="Arial"/>
          <w:color w:val="000000"/>
          <w:sz w:val="16"/>
          <w:szCs w:val="20"/>
        </w:rPr>
      </w:pPr>
    </w:p>
    <w:p w:rsidR="007D4016" w:rsidRPr="007D4016" w:rsidRDefault="007D4016" w:rsidP="007D4016">
      <w:pPr>
        <w:autoSpaceDE w:val="0"/>
        <w:autoSpaceDN w:val="0"/>
        <w:adjustRightInd w:val="0"/>
        <w:rPr>
          <w:rFonts w:ascii="Square721 BT" w:hAnsi="Square721 BT" w:cs="Arial"/>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5.2.1.2 Pruebas particulares de las instalaciones de ACS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En las instalaciones de preparación de ACS se realizarán las siguientes pruebas de funcionamiento:</w:t>
            </w:r>
          </w:p>
          <w:p w:rsidR="007D4016" w:rsidRPr="007D4016" w:rsidRDefault="007D4016" w:rsidP="00937C5F">
            <w:pPr>
              <w:autoSpaceDE w:val="0"/>
              <w:autoSpaceDN w:val="0"/>
              <w:adjustRightInd w:val="0"/>
              <w:rPr>
                <w:rFonts w:ascii="Square721 BT" w:hAnsi="Square721 BT" w:cs="Arial"/>
                <w:color w:val="000000"/>
                <w:sz w:val="16"/>
                <w:szCs w:val="20"/>
              </w:rPr>
            </w:pPr>
          </w:p>
          <w:p w:rsidR="007D4016" w:rsidRPr="007D4016" w:rsidRDefault="007D4016" w:rsidP="00207978">
            <w:pPr>
              <w:numPr>
                <w:ilvl w:val="1"/>
                <w:numId w:val="10"/>
              </w:numPr>
              <w:tabs>
                <w:tab w:val="clear" w:pos="1440"/>
              </w:tabs>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medición de caudal y temperatura en los puntos de agua;</w:t>
            </w:r>
          </w:p>
          <w:p w:rsidR="007D4016" w:rsidRPr="007D4016" w:rsidRDefault="007D4016" w:rsidP="00207978">
            <w:pPr>
              <w:numPr>
                <w:ilvl w:val="1"/>
                <w:numId w:val="10"/>
              </w:numPr>
              <w:tabs>
                <w:tab w:val="clear" w:pos="1440"/>
              </w:tabs>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obtención de los caudales exigidos a la temperatura fijada una vez abiertos el número de grifos estimados en la simultaneidad;</w:t>
            </w:r>
          </w:p>
          <w:p w:rsidR="007D4016" w:rsidRPr="007D4016" w:rsidRDefault="007D4016" w:rsidP="00207978">
            <w:pPr>
              <w:numPr>
                <w:ilvl w:val="1"/>
                <w:numId w:val="10"/>
              </w:numPr>
              <w:tabs>
                <w:tab w:val="clear" w:pos="1440"/>
              </w:tabs>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comprobación del tiempo que tarda el agua en salir a la temperatura de funcionamiento una vez realizado el equilibrado hidráulico de las distintas ramas de la red de retorno y abiertos uno a uno el grifo más alejado de cada uno de los ramales, sin haber abierto ningún grifo en las últimas 24 horas;</w:t>
            </w:r>
          </w:p>
          <w:p w:rsidR="007D4016" w:rsidRPr="007D4016" w:rsidRDefault="007D4016" w:rsidP="00207978">
            <w:pPr>
              <w:numPr>
                <w:ilvl w:val="1"/>
                <w:numId w:val="10"/>
              </w:numPr>
              <w:tabs>
                <w:tab w:val="clear" w:pos="1440"/>
              </w:tabs>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medición de temperaturas de la red;</w:t>
            </w:r>
          </w:p>
          <w:p w:rsidR="007D4016" w:rsidRPr="007D4016" w:rsidRDefault="007D4016" w:rsidP="00207978">
            <w:pPr>
              <w:numPr>
                <w:ilvl w:val="1"/>
                <w:numId w:val="10"/>
              </w:numPr>
              <w:tabs>
                <w:tab w:val="clear" w:pos="1440"/>
              </w:tabs>
              <w:autoSpaceDE w:val="0"/>
              <w:autoSpaceDN w:val="0"/>
              <w:adjustRightInd w:val="0"/>
              <w:ind w:left="205" w:hanging="205"/>
              <w:rPr>
                <w:rFonts w:ascii="Square721 BT" w:hAnsi="Square721 BT" w:cs="Arial"/>
                <w:sz w:val="16"/>
              </w:rPr>
            </w:pPr>
            <w:r w:rsidRPr="007D4016">
              <w:rPr>
                <w:rFonts w:ascii="Square721 BT" w:hAnsi="Square721 BT" w:cs="Arial"/>
                <w:color w:val="000000"/>
                <w:sz w:val="16"/>
                <w:szCs w:val="20"/>
              </w:rPr>
              <w:t>con el acumulador a régimen, comprobación con termómetro de contacto de las temperaturas del mismo, en su salida y en los grifos. La temperatura del retorno no debe ser inferior en 3 ºC a la de salida del acumulador.</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205"/>
        </w:trPr>
        <w:tc>
          <w:tcPr>
            <w:tcW w:w="9351" w:type="dxa"/>
            <w:gridSpan w:val="3"/>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8"/>
              </w:rPr>
              <w:t>6 Productos de construcción</w:t>
            </w:r>
          </w:p>
        </w:tc>
      </w:tr>
      <w:tr w:rsidR="007D4016" w:rsidRPr="007D4016" w:rsidTr="001B375A">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rPr>
              <w:lastRenderedPageBreak/>
              <w:t>6.1 Condiciones generales de los materiales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nil"/>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De forma general, todos los materiales que se vayan a utilizar en las instalaciones de agua de consumo</w:t>
            </w:r>
          </w:p>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humano cumplirán los siguientes requisitos :</w:t>
            </w:r>
          </w:p>
          <w:p w:rsidR="007D4016" w:rsidRPr="007D4016" w:rsidRDefault="007D4016" w:rsidP="00937C5F">
            <w:pPr>
              <w:autoSpaceDE w:val="0"/>
              <w:autoSpaceDN w:val="0"/>
              <w:adjustRightInd w:val="0"/>
              <w:rPr>
                <w:rFonts w:ascii="Square721 BT" w:hAnsi="Square721 BT" w:cs="Arial"/>
                <w:color w:val="000000"/>
                <w:sz w:val="16"/>
                <w:szCs w:val="20"/>
              </w:rPr>
            </w:pPr>
          </w:p>
          <w:p w:rsidR="007D4016" w:rsidRPr="007D4016" w:rsidRDefault="007D4016" w:rsidP="00937C5F">
            <w:pPr>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a) todos los productos empleados deben cumplir lo especificado en la legislación vigente para aguas de consumo humano;</w:t>
            </w:r>
          </w:p>
          <w:p w:rsidR="007D4016" w:rsidRPr="007D4016" w:rsidRDefault="007D4016" w:rsidP="00937C5F">
            <w:pPr>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b) no deben modificar las características organolépticas ni la salubridad del agua suministrada;</w:t>
            </w:r>
          </w:p>
          <w:p w:rsidR="007D4016" w:rsidRPr="007D4016" w:rsidRDefault="007D4016" w:rsidP="00937C5F">
            <w:pPr>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c) serán resistentes a la corrosión interior;</w:t>
            </w:r>
          </w:p>
          <w:p w:rsidR="007D4016" w:rsidRPr="007D4016" w:rsidRDefault="007D4016" w:rsidP="00937C5F">
            <w:pPr>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d) serán capaces de funcionar eficazmente en las condiciones previstas de servicio;</w:t>
            </w:r>
          </w:p>
          <w:p w:rsidR="007D4016" w:rsidRPr="007D4016" w:rsidRDefault="007D4016" w:rsidP="00937C5F">
            <w:pPr>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e) no presentarán incompatibilidad electroquímica entre sí;</w:t>
            </w:r>
          </w:p>
          <w:p w:rsidR="007D4016" w:rsidRPr="007D4016" w:rsidRDefault="007D4016" w:rsidP="00937C5F">
            <w:pPr>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f) deben ser resistentes, sin presentar daños ni deterioro, a temperaturas de hasta 40ºC, sin que tampoco les afecte la temperatura exterior de su entorno inmediato;</w:t>
            </w:r>
          </w:p>
          <w:p w:rsidR="007D4016" w:rsidRPr="007D4016" w:rsidRDefault="007D4016" w:rsidP="00937C5F">
            <w:pPr>
              <w:autoSpaceDE w:val="0"/>
              <w:autoSpaceDN w:val="0"/>
              <w:adjustRightInd w:val="0"/>
              <w:ind w:left="205" w:hanging="205"/>
              <w:rPr>
                <w:rFonts w:ascii="Square721 BT" w:hAnsi="Square721 BT" w:cs="Arial"/>
                <w:color w:val="000000"/>
                <w:sz w:val="16"/>
                <w:szCs w:val="16"/>
              </w:rPr>
            </w:pPr>
            <w:r w:rsidRPr="007D4016">
              <w:rPr>
                <w:rFonts w:ascii="Square721 BT" w:hAnsi="Square721 BT" w:cs="Arial"/>
                <w:color w:val="000000"/>
                <w:sz w:val="16"/>
                <w:szCs w:val="20"/>
              </w:rPr>
              <w:t>g) serán compatibles con el agua a transportar y contener y no deben favorecer la migración de sustancias de los materiales en cantidades que sean un riesgo para la salubridad y limpieza del agua de consumo humano;</w:t>
            </w:r>
          </w:p>
          <w:p w:rsidR="007D4016" w:rsidRPr="007D4016" w:rsidRDefault="007D4016" w:rsidP="00937C5F">
            <w:pPr>
              <w:autoSpaceDE w:val="0"/>
              <w:autoSpaceDN w:val="0"/>
              <w:adjustRightInd w:val="0"/>
              <w:ind w:left="205" w:hanging="205"/>
              <w:rPr>
                <w:rFonts w:ascii="Square721 BT" w:hAnsi="Square721 BT" w:cs="Arial"/>
                <w:sz w:val="16"/>
              </w:rPr>
            </w:pPr>
            <w:r w:rsidRPr="007D4016">
              <w:rPr>
                <w:rFonts w:ascii="Square721 BT" w:hAnsi="Square721 BT" w:cs="Arial"/>
                <w:color w:val="000000"/>
                <w:sz w:val="16"/>
                <w:szCs w:val="20"/>
              </w:rPr>
              <w:t>h) su envejecimiento, fatiga, durabilidad y todo tipo de factores mecánicos, físicos o químicos, no disminuirán la vida útil prevista de la instalación.</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nil"/>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p>
        </w:tc>
      </w:tr>
      <w:tr w:rsidR="007D4016" w:rsidRPr="007D4016" w:rsidTr="001B375A">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Para que se cumplan las condiciones anteriores, se podrán utilizar revestimientos, sistemas de protección o los ya citados sistemas de tratamiento de agua.</w:t>
            </w:r>
          </w:p>
        </w:tc>
      </w:tr>
    </w:tbl>
    <w:p w:rsidR="007D4016" w:rsidRPr="007D4016" w:rsidRDefault="007D4016" w:rsidP="007D4016">
      <w:pPr>
        <w:autoSpaceDE w:val="0"/>
        <w:autoSpaceDN w:val="0"/>
        <w:adjustRightInd w:val="0"/>
        <w:rPr>
          <w:rFonts w:ascii="Square721 BT" w:hAnsi="Square721 BT" w:cs="Arial"/>
          <w:color w:val="000000"/>
          <w:sz w:val="16"/>
          <w:szCs w:val="20"/>
        </w:rPr>
      </w:pPr>
    </w:p>
    <w:p w:rsidR="007D4016" w:rsidRPr="007D4016" w:rsidRDefault="007D4016" w:rsidP="007D4016">
      <w:pPr>
        <w:autoSpaceDE w:val="0"/>
        <w:autoSpaceDN w:val="0"/>
        <w:adjustRightInd w:val="0"/>
        <w:rPr>
          <w:rFonts w:ascii="Square721 BT" w:hAnsi="Square721 BT" w:cs="Arial"/>
          <w:b/>
          <w:bCs/>
          <w:color w:val="000000"/>
          <w:sz w:val="16"/>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rPr>
              <w:t>6.2. Condiciones particulares de las conducciones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En función de las condiciones expuestas en el apartado anterior, se consideran adecuados para las</w:t>
            </w:r>
          </w:p>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instalaciones de agua de consumo humano los siguientes tubos:</w:t>
            </w:r>
          </w:p>
          <w:p w:rsidR="007D4016" w:rsidRPr="007D4016" w:rsidRDefault="007D4016" w:rsidP="00937C5F">
            <w:pPr>
              <w:autoSpaceDE w:val="0"/>
              <w:autoSpaceDN w:val="0"/>
              <w:adjustRightInd w:val="0"/>
              <w:rPr>
                <w:rFonts w:ascii="Square721 BT" w:hAnsi="Square721 BT" w:cs="Arial"/>
                <w:color w:val="000000"/>
                <w:sz w:val="16"/>
                <w:szCs w:val="20"/>
              </w:rPr>
            </w:pPr>
          </w:p>
          <w:p w:rsidR="007D4016" w:rsidRPr="007D4016" w:rsidRDefault="007D4016" w:rsidP="00937C5F">
            <w:pPr>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a) tubos de cobre, según norma UNE-EN 1057:2007+A1:2010;</w:t>
            </w:r>
          </w:p>
          <w:p w:rsidR="007D4016" w:rsidRPr="007D4016" w:rsidRDefault="007D4016" w:rsidP="00937C5F">
            <w:pPr>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b) tubos de acero inoxidable, según norma UNE 19 049-1:1997;</w:t>
            </w:r>
          </w:p>
          <w:p w:rsidR="007D4016" w:rsidRPr="007D4016" w:rsidRDefault="007D4016" w:rsidP="00937C5F">
            <w:pPr>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c) tubos de fundición dúctil, según norma UNE-EN 545:2011;</w:t>
            </w:r>
          </w:p>
          <w:p w:rsidR="007D4016" w:rsidRPr="007D4016" w:rsidRDefault="007D4016" w:rsidP="00937C5F">
            <w:pPr>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d) tubos de policloruro de vinilo no plastificado (PVC), según normas UNE-EN ISO 1452-1:2010, UNE-EN ISO 1452-2:2010 y UNE-EN ISO 1452-3:2011;</w:t>
            </w:r>
          </w:p>
          <w:p w:rsidR="007D4016" w:rsidRPr="007D4016" w:rsidRDefault="007D4016" w:rsidP="00937C5F">
            <w:pPr>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e) tubos de policloruro de vinilo clorado (PVC-C), según normas UNE-EN ISO 15874-1:2013, UNE-EN ISO 15874-2:2013 y UNE-EN ISO 15874-3:2013;</w:t>
            </w:r>
          </w:p>
          <w:p w:rsidR="007D4016" w:rsidRPr="007D4016" w:rsidRDefault="007D4016" w:rsidP="00937C5F">
            <w:pPr>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f) tubos de polietileno (PE), según normas UNE-EN 12201-1:2012, UNE-EN 12201-2:2012+A1:2014, UNE-EN 12201-3:2012+A1:2013 y UNE-EN 12201-4:2012;</w:t>
            </w:r>
          </w:p>
          <w:p w:rsidR="007D4016" w:rsidRPr="007D4016" w:rsidRDefault="007D4016" w:rsidP="00937C5F">
            <w:pPr>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g) tubos de polietileno reticulado (PE-X), según normas UNE-EN ISO 15875-1:2004 (+UNE-EN ISO 15875-1:2004/A1:2007), UNE EN ISO 15875-2:2004 (+UNE-EN ISO 15875- 2:2004/A1:2007) y UNE EN ISO 15875-3:2004;</w:t>
            </w:r>
          </w:p>
          <w:p w:rsidR="007D4016" w:rsidRPr="007D4016" w:rsidRDefault="007D4016" w:rsidP="00937C5F">
            <w:pPr>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h) tubos de polibutileno (PB), según normas UNE-EN ISO 15876-1:2017, UNE-EN ISO 15876- 2:2017 y UNE-EN ISO 15876-3:2017;</w:t>
            </w:r>
          </w:p>
          <w:p w:rsidR="007D4016" w:rsidRPr="007D4016" w:rsidRDefault="007D4016" w:rsidP="00937C5F">
            <w:pPr>
              <w:autoSpaceDE w:val="0"/>
              <w:autoSpaceDN w:val="0"/>
              <w:adjustRightInd w:val="0"/>
              <w:ind w:left="205" w:hanging="205"/>
              <w:rPr>
                <w:rFonts w:ascii="Square721 BT" w:hAnsi="Square721 BT" w:cs="Arial"/>
                <w:color w:val="000000"/>
                <w:sz w:val="16"/>
                <w:szCs w:val="20"/>
              </w:rPr>
            </w:pPr>
            <w:r w:rsidRPr="007D4016">
              <w:rPr>
                <w:rFonts w:ascii="Square721 BT" w:hAnsi="Square721 BT" w:cs="Arial"/>
                <w:color w:val="000000"/>
                <w:sz w:val="16"/>
                <w:szCs w:val="20"/>
              </w:rPr>
              <w:t>i) tubos de polipropileno (PP) según normas UNE-EN ISO 15874-1:2013, UNE-EN ISO 15874- 2:2013 y UNE-EN ISO 15874-3:2013;</w:t>
            </w:r>
          </w:p>
          <w:p w:rsidR="007D4016" w:rsidRPr="007D4016" w:rsidRDefault="007D4016" w:rsidP="00937C5F">
            <w:pPr>
              <w:autoSpaceDE w:val="0"/>
              <w:autoSpaceDN w:val="0"/>
              <w:adjustRightInd w:val="0"/>
              <w:ind w:left="205" w:hanging="205"/>
              <w:rPr>
                <w:rFonts w:ascii="Square721 BT" w:hAnsi="Square721 BT" w:cs="Arial"/>
                <w:sz w:val="16"/>
              </w:rPr>
            </w:pPr>
            <w:r w:rsidRPr="007D4016">
              <w:rPr>
                <w:rFonts w:ascii="Square721 BT" w:hAnsi="Square721 BT" w:cs="Arial"/>
                <w:color w:val="000000"/>
                <w:sz w:val="16"/>
                <w:szCs w:val="20"/>
              </w:rPr>
              <w:t>j) tubos multicapa de polímero según normas UNE-EN ISO 21003-1:2009, UNE-EN ISO 21003- 2:2009 (+UNE-EN ISO 21003-2:2009/A1:2011) y UNE-EN ISO 21003-3:2009;</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No podrán emplearse para las tuberías ni para los accesorios, materiales que puedan producir concentraciones de sustancias nocivas que excedan los valores permitidos por el Real Decreto 140/2003, de 7 de febrero.</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El ACS se considera igualmente agua de consumo humano y cumplirá por tanto con todos los requisitos al respecto.</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Dada la alteración que producen en las condiciones de potabilidad del agua, quedan prohibidos expresamente los tubos de aluminio y aquellos cuya composición contenga plomo.</w:t>
            </w:r>
          </w:p>
        </w:tc>
      </w:tr>
      <w:tr w:rsidR="007D4016" w:rsidRPr="007D4016" w:rsidTr="001B375A">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Todos los materiales utilizados en los tubos, accesorios y componentes de la red, incluyendo también las juntas elásticas y productos usados para la estanqueidad, así como los materiales de aporte y fundentes para soldaduras, cumplirán igualmente las condiciones expuestas.</w:t>
            </w:r>
          </w:p>
        </w:tc>
      </w:tr>
    </w:tbl>
    <w:p w:rsidR="007D4016" w:rsidRPr="007D4016" w:rsidRDefault="007D4016" w:rsidP="007D4016">
      <w:pPr>
        <w:autoSpaceDE w:val="0"/>
        <w:autoSpaceDN w:val="0"/>
        <w:adjustRightInd w:val="0"/>
        <w:rPr>
          <w:rFonts w:ascii="Square721 BT" w:hAnsi="Square721 BT" w:cs="Arial"/>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6.2.2 Aislantes térmicos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El aislamiento térmico de las tuberías utilizado para reducir pérdidas de calor, evitar condensaciones y congelación del agua en el interior de las conducciones, se realizará con coquillas resistentes a la temperatura de aplicación.</w:t>
            </w:r>
          </w:p>
        </w:tc>
      </w:tr>
    </w:tbl>
    <w:p w:rsidR="007D4016" w:rsidRPr="007D4016" w:rsidRDefault="007D4016" w:rsidP="007D4016">
      <w:pPr>
        <w:autoSpaceDE w:val="0"/>
        <w:autoSpaceDN w:val="0"/>
        <w:adjustRightInd w:val="0"/>
        <w:rPr>
          <w:rFonts w:ascii="Square721 BT" w:hAnsi="Square721 BT" w:cs="Arial"/>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6.2.3 Válvulas y llaves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El material de válvulas y llaves no será incompatible con las tuberías en que se intercalen.</w:t>
            </w:r>
          </w:p>
        </w:tc>
      </w:tr>
      <w:tr w:rsidR="007D4016" w:rsidRPr="007D4016" w:rsidTr="001B375A">
        <w:trPr>
          <w:cantSplit/>
          <w:trHeight w:val="487"/>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El cuerpo de la llave ó válvula será de una sola pieza de fundición o fundida en bronce, latón, acero, acero inoxidable, aleaciones especiales o plástico.</w:t>
            </w:r>
          </w:p>
        </w:tc>
      </w:tr>
      <w:tr w:rsidR="007D4016" w:rsidRPr="007D4016" w:rsidTr="001B375A">
        <w:trPr>
          <w:cantSplit/>
          <w:trHeight w:val="487"/>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Solamente pueden emplearse válvulas de cierre por giro de 90º como válvulas de tubería si sirven como órgano de cierre para trabajos de mantenimiento.</w:t>
            </w:r>
          </w:p>
        </w:tc>
      </w:tr>
      <w:tr w:rsidR="007D4016" w:rsidRPr="007D4016" w:rsidTr="001B375A">
        <w:trPr>
          <w:cantSplit/>
          <w:trHeight w:val="193"/>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Serán resistentes a una presión de servicio de 10 bar.</w:t>
            </w:r>
          </w:p>
        </w:tc>
      </w:tr>
    </w:tbl>
    <w:p w:rsidR="007D4016" w:rsidRPr="007D4016" w:rsidRDefault="007D4016" w:rsidP="007D4016">
      <w:pPr>
        <w:autoSpaceDE w:val="0"/>
        <w:autoSpaceDN w:val="0"/>
        <w:adjustRightInd w:val="0"/>
        <w:rPr>
          <w:rFonts w:ascii="Square721 BT" w:hAnsi="Square721 BT" w:cs="Arial"/>
          <w:b/>
          <w:bCs/>
          <w:color w:val="000000"/>
          <w:sz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1"/>
      </w:tblGrid>
      <w:tr w:rsidR="007D4016" w:rsidRPr="007D4016" w:rsidTr="001B375A">
        <w:trPr>
          <w:cantSplit/>
          <w:trHeight w:val="205"/>
        </w:trPr>
        <w:tc>
          <w:tcPr>
            <w:tcW w:w="9351"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rPr>
              <w:t>6.3 Incompatibilidades</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6.3.1 Incompatibilidad de los materiales y el agua</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Se evitará siempre la incompatibilidad de las tuberías de acero galvanizado y cobre controlando la agresividad del agua. Para los tubos de acero galvanizado se considerarán agresivas las aguas no incrustantes con contenidos de ión cloruro superiores a 250 mg/l. Para su valoración se empleará el índice de Langelier. Para los tubos de cobre se consideraran agresivas las aguas dulces y ácidas (pH inferior a 6,5) y con contenidos altos de CO2. Para su valoración se empleará el índice de Lucey.</w:t>
            </w:r>
          </w:p>
        </w:tc>
      </w:tr>
      <w:tr w:rsidR="007D4016" w:rsidRPr="007D4016" w:rsidTr="001B375A">
        <w:trPr>
          <w:cantSplit/>
          <w:trHeight w:val="3133"/>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Para los tubos de acero galvanizado las condiciones límites del agua a transportar, a partir de las cuales será necesario un tratamiento serán las de la tabla 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0"/>
              <w:gridCol w:w="1663"/>
              <w:gridCol w:w="1984"/>
            </w:tblGrid>
            <w:tr w:rsidR="007D4016" w:rsidRPr="007D4016" w:rsidTr="00937C5F">
              <w:trPr>
                <w:cantSplit/>
              </w:trPr>
              <w:tc>
                <w:tcPr>
                  <w:tcW w:w="6277" w:type="dxa"/>
                  <w:gridSpan w:val="3"/>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b/>
                      <w:bCs/>
                      <w:color w:val="000000"/>
                      <w:sz w:val="16"/>
                      <w:szCs w:val="18"/>
                    </w:rPr>
                    <w:t>Tabla 6.1</w:t>
                  </w:r>
                </w:p>
              </w:tc>
            </w:tr>
            <w:tr w:rsidR="007D4016" w:rsidRPr="007D4016" w:rsidTr="00937C5F">
              <w:tc>
                <w:tcPr>
                  <w:tcW w:w="2630" w:type="dxa"/>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b/>
                      <w:bCs/>
                      <w:color w:val="000000"/>
                      <w:sz w:val="16"/>
                      <w:szCs w:val="18"/>
                    </w:rPr>
                    <w:t>Características</w:t>
                  </w:r>
                </w:p>
              </w:tc>
              <w:tc>
                <w:tcPr>
                  <w:tcW w:w="1663"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b/>
                      <w:bCs/>
                      <w:color w:val="000000"/>
                      <w:sz w:val="16"/>
                      <w:szCs w:val="18"/>
                    </w:rPr>
                    <w:t>Agua fría</w:t>
                  </w:r>
                </w:p>
              </w:tc>
              <w:tc>
                <w:tcPr>
                  <w:tcW w:w="1984"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b/>
                      <w:bCs/>
                      <w:color w:val="000000"/>
                      <w:sz w:val="16"/>
                      <w:szCs w:val="18"/>
                    </w:rPr>
                    <w:t>Agua caliente</w:t>
                  </w:r>
                </w:p>
              </w:tc>
            </w:tr>
            <w:tr w:rsidR="007D4016" w:rsidRPr="007D4016" w:rsidTr="00937C5F">
              <w:tc>
                <w:tcPr>
                  <w:tcW w:w="2630" w:type="dxa"/>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18"/>
                    </w:rPr>
                    <w:t>Resistividad (Ohm x cm)</w:t>
                  </w:r>
                </w:p>
              </w:tc>
              <w:tc>
                <w:tcPr>
                  <w:tcW w:w="1663"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1.500 – 4.500</w:t>
                  </w:r>
                </w:p>
              </w:tc>
              <w:tc>
                <w:tcPr>
                  <w:tcW w:w="1984"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 xml:space="preserve">2.200 – 4.500 </w:t>
                  </w:r>
                </w:p>
              </w:tc>
            </w:tr>
            <w:tr w:rsidR="007D4016" w:rsidRPr="007D4016" w:rsidTr="00937C5F">
              <w:tc>
                <w:tcPr>
                  <w:tcW w:w="2630" w:type="dxa"/>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18"/>
                    </w:rPr>
                    <w:t>Título alcalimétrico completo (TAC) meq/l</w:t>
                  </w:r>
                </w:p>
              </w:tc>
              <w:tc>
                <w:tcPr>
                  <w:tcW w:w="1663"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1,6 mínimo</w:t>
                  </w:r>
                </w:p>
              </w:tc>
              <w:tc>
                <w:tcPr>
                  <w:tcW w:w="1984"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1,6 mínimo</w:t>
                  </w:r>
                </w:p>
              </w:tc>
            </w:tr>
            <w:tr w:rsidR="007D4016" w:rsidRPr="007D4016" w:rsidTr="00937C5F">
              <w:tc>
                <w:tcPr>
                  <w:tcW w:w="2630" w:type="dxa"/>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18"/>
                    </w:rPr>
                    <w:t>Oxígeno disuelto, mg/l</w:t>
                  </w:r>
                </w:p>
              </w:tc>
              <w:tc>
                <w:tcPr>
                  <w:tcW w:w="1663"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4 mínimo</w:t>
                  </w:r>
                </w:p>
              </w:tc>
              <w:tc>
                <w:tcPr>
                  <w:tcW w:w="1984"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20"/>
                    </w:rPr>
                    <w:t>-</w:t>
                  </w:r>
                </w:p>
              </w:tc>
            </w:tr>
            <w:tr w:rsidR="007D4016" w:rsidRPr="007D4016" w:rsidTr="00937C5F">
              <w:tc>
                <w:tcPr>
                  <w:tcW w:w="2630" w:type="dxa"/>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18"/>
                    </w:rPr>
                    <w:t>CO</w:t>
                  </w:r>
                  <w:r w:rsidRPr="007D4016">
                    <w:rPr>
                      <w:rFonts w:ascii="Square721 BT" w:hAnsi="Square721 BT" w:cs="Arial"/>
                      <w:color w:val="000000"/>
                      <w:sz w:val="16"/>
                      <w:szCs w:val="12"/>
                      <w:vertAlign w:val="subscript"/>
                    </w:rPr>
                    <w:t>2</w:t>
                  </w:r>
                  <w:r w:rsidRPr="007D4016">
                    <w:rPr>
                      <w:rFonts w:ascii="Square721 BT" w:hAnsi="Square721 BT" w:cs="Arial"/>
                      <w:color w:val="000000"/>
                      <w:sz w:val="16"/>
                      <w:szCs w:val="12"/>
                    </w:rPr>
                    <w:t xml:space="preserve"> </w:t>
                  </w:r>
                  <w:r w:rsidRPr="007D4016">
                    <w:rPr>
                      <w:rFonts w:ascii="Square721 BT" w:hAnsi="Square721 BT" w:cs="Arial"/>
                      <w:color w:val="000000"/>
                      <w:sz w:val="16"/>
                      <w:szCs w:val="18"/>
                    </w:rPr>
                    <w:t>libre, mg/l</w:t>
                  </w:r>
                </w:p>
              </w:tc>
              <w:tc>
                <w:tcPr>
                  <w:tcW w:w="1663"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30 máximo</w:t>
                  </w:r>
                </w:p>
              </w:tc>
              <w:tc>
                <w:tcPr>
                  <w:tcW w:w="1984"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15 máximo</w:t>
                  </w:r>
                </w:p>
              </w:tc>
            </w:tr>
            <w:tr w:rsidR="007D4016" w:rsidRPr="007D4016" w:rsidTr="00937C5F">
              <w:tc>
                <w:tcPr>
                  <w:tcW w:w="2630" w:type="dxa"/>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18"/>
                    </w:rPr>
                    <w:t>CO</w:t>
                  </w:r>
                  <w:r w:rsidRPr="007D4016">
                    <w:rPr>
                      <w:rFonts w:ascii="Square721 BT" w:hAnsi="Square721 BT" w:cs="Arial"/>
                      <w:color w:val="000000"/>
                      <w:sz w:val="16"/>
                      <w:szCs w:val="12"/>
                      <w:vertAlign w:val="subscript"/>
                    </w:rPr>
                    <w:t>2</w:t>
                  </w:r>
                  <w:r w:rsidRPr="007D4016">
                    <w:rPr>
                      <w:rFonts w:ascii="Square721 BT" w:hAnsi="Square721 BT" w:cs="Arial"/>
                      <w:color w:val="000000"/>
                      <w:sz w:val="16"/>
                      <w:szCs w:val="12"/>
                    </w:rPr>
                    <w:t xml:space="preserve"> </w:t>
                  </w:r>
                  <w:r w:rsidRPr="007D4016">
                    <w:rPr>
                      <w:rFonts w:ascii="Square721 BT" w:hAnsi="Square721 BT" w:cs="Arial"/>
                      <w:color w:val="000000"/>
                      <w:sz w:val="16"/>
                      <w:szCs w:val="18"/>
                    </w:rPr>
                    <w:t>agresivo, mg/l</w:t>
                  </w:r>
                </w:p>
              </w:tc>
              <w:tc>
                <w:tcPr>
                  <w:tcW w:w="1663"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5 máximo</w:t>
                  </w:r>
                </w:p>
              </w:tc>
              <w:tc>
                <w:tcPr>
                  <w:tcW w:w="1984"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20"/>
                    </w:rPr>
                    <w:t>-</w:t>
                  </w:r>
                </w:p>
              </w:tc>
            </w:tr>
            <w:tr w:rsidR="007D4016" w:rsidRPr="007D4016" w:rsidTr="00937C5F">
              <w:tc>
                <w:tcPr>
                  <w:tcW w:w="2630" w:type="dxa"/>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18"/>
                    </w:rPr>
                    <w:t>Calcio (Ca</w:t>
                  </w:r>
                  <w:r w:rsidRPr="007D4016">
                    <w:rPr>
                      <w:rFonts w:ascii="Square721 BT" w:hAnsi="Square721 BT" w:cs="Arial"/>
                      <w:color w:val="000000"/>
                      <w:sz w:val="16"/>
                      <w:szCs w:val="12"/>
                      <w:vertAlign w:val="superscript"/>
                    </w:rPr>
                    <w:t>2+</w:t>
                  </w:r>
                  <w:r w:rsidRPr="007D4016">
                    <w:rPr>
                      <w:rFonts w:ascii="Square721 BT" w:hAnsi="Square721 BT" w:cs="Arial"/>
                      <w:color w:val="000000"/>
                      <w:sz w:val="16"/>
                      <w:szCs w:val="18"/>
                    </w:rPr>
                    <w:t>), mg/l</w:t>
                  </w:r>
                </w:p>
              </w:tc>
              <w:tc>
                <w:tcPr>
                  <w:tcW w:w="1663"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32  mínimo</w:t>
                  </w:r>
                </w:p>
              </w:tc>
              <w:tc>
                <w:tcPr>
                  <w:tcW w:w="1984"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32 mínimo</w:t>
                  </w:r>
                </w:p>
              </w:tc>
            </w:tr>
            <w:tr w:rsidR="007D4016" w:rsidRPr="007D4016" w:rsidTr="00937C5F">
              <w:tc>
                <w:tcPr>
                  <w:tcW w:w="2630" w:type="dxa"/>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18"/>
                    </w:rPr>
                    <w:t>Sulfatos (SO</w:t>
                  </w:r>
                  <w:r w:rsidRPr="007D4016">
                    <w:rPr>
                      <w:rFonts w:ascii="Square721 BT" w:hAnsi="Square721 BT" w:cs="Arial"/>
                      <w:color w:val="000000"/>
                      <w:sz w:val="16"/>
                      <w:szCs w:val="12"/>
                      <w:vertAlign w:val="subscript"/>
                    </w:rPr>
                    <w:t>4</w:t>
                  </w:r>
                  <w:r w:rsidRPr="007D4016">
                    <w:rPr>
                      <w:rFonts w:ascii="Square721 BT" w:hAnsi="Square721 BT" w:cs="Arial"/>
                      <w:color w:val="000000"/>
                      <w:sz w:val="16"/>
                      <w:szCs w:val="12"/>
                    </w:rPr>
                    <w:t xml:space="preserve"> </w:t>
                  </w:r>
                  <w:r w:rsidRPr="007D4016">
                    <w:rPr>
                      <w:rFonts w:ascii="Square721 BT" w:hAnsi="Square721 BT" w:cs="Arial"/>
                      <w:color w:val="000000"/>
                      <w:sz w:val="16"/>
                      <w:szCs w:val="12"/>
                      <w:vertAlign w:val="superscript"/>
                    </w:rPr>
                    <w:t>2-</w:t>
                  </w:r>
                  <w:r w:rsidRPr="007D4016">
                    <w:rPr>
                      <w:rFonts w:ascii="Square721 BT" w:hAnsi="Square721 BT" w:cs="Arial"/>
                      <w:color w:val="000000"/>
                      <w:sz w:val="16"/>
                      <w:szCs w:val="18"/>
                    </w:rPr>
                    <w:t>), mg/l</w:t>
                  </w:r>
                </w:p>
              </w:tc>
              <w:tc>
                <w:tcPr>
                  <w:tcW w:w="1663"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150 máximo</w:t>
                  </w:r>
                </w:p>
              </w:tc>
              <w:tc>
                <w:tcPr>
                  <w:tcW w:w="1984"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96 máximo</w:t>
                  </w:r>
                </w:p>
              </w:tc>
            </w:tr>
            <w:tr w:rsidR="007D4016" w:rsidRPr="007D4016" w:rsidTr="00937C5F">
              <w:tc>
                <w:tcPr>
                  <w:tcW w:w="2630" w:type="dxa"/>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18"/>
                    </w:rPr>
                    <w:t>Cloruros (Cl</w:t>
                  </w:r>
                  <w:r w:rsidRPr="007D4016">
                    <w:rPr>
                      <w:rFonts w:ascii="Square721 BT" w:hAnsi="Square721 BT" w:cs="Arial"/>
                      <w:color w:val="000000"/>
                      <w:sz w:val="16"/>
                      <w:szCs w:val="12"/>
                      <w:vertAlign w:val="superscript"/>
                    </w:rPr>
                    <w:t>-</w:t>
                  </w:r>
                  <w:r w:rsidRPr="007D4016">
                    <w:rPr>
                      <w:rFonts w:ascii="Square721 BT" w:hAnsi="Square721 BT" w:cs="Arial"/>
                      <w:color w:val="000000"/>
                      <w:sz w:val="16"/>
                      <w:szCs w:val="18"/>
                    </w:rPr>
                    <w:t>), mg/l</w:t>
                  </w:r>
                </w:p>
              </w:tc>
              <w:tc>
                <w:tcPr>
                  <w:tcW w:w="1663"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100 máximo</w:t>
                  </w:r>
                </w:p>
              </w:tc>
              <w:tc>
                <w:tcPr>
                  <w:tcW w:w="1984"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71 máximo</w:t>
                  </w:r>
                </w:p>
              </w:tc>
            </w:tr>
            <w:tr w:rsidR="007D4016" w:rsidRPr="007D4016" w:rsidTr="00937C5F">
              <w:tc>
                <w:tcPr>
                  <w:tcW w:w="2630" w:type="dxa"/>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18"/>
                    </w:rPr>
                    <w:t>Sulfatos + Cloruros, meq/l</w:t>
                  </w:r>
                </w:p>
              </w:tc>
              <w:tc>
                <w:tcPr>
                  <w:tcW w:w="1663"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20"/>
                    </w:rPr>
                    <w:t>-</w:t>
                  </w:r>
                </w:p>
              </w:tc>
              <w:tc>
                <w:tcPr>
                  <w:tcW w:w="1984"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3 máximo</w:t>
                  </w:r>
                </w:p>
              </w:tc>
            </w:tr>
          </w:tbl>
          <w:p w:rsidR="007D4016" w:rsidRPr="007D4016" w:rsidRDefault="007D4016" w:rsidP="00937C5F">
            <w:pPr>
              <w:autoSpaceDE w:val="0"/>
              <w:autoSpaceDN w:val="0"/>
              <w:adjustRightInd w:val="0"/>
              <w:rPr>
                <w:rFonts w:ascii="Square721 BT" w:hAnsi="Square721 BT" w:cs="Arial"/>
                <w:sz w:val="16"/>
              </w:rPr>
            </w:pPr>
          </w:p>
        </w:tc>
      </w:tr>
      <w:tr w:rsidR="007D4016" w:rsidRPr="007D4016" w:rsidTr="001B375A">
        <w:trPr>
          <w:cantSplit/>
          <w:trHeight w:val="1705"/>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Para los tubos de cobre las condiciones límites del agua a transportar, a partir de las cuales será necesario un tratamiento serán las de la tabla 6.2:</w:t>
            </w:r>
          </w:p>
          <w:p w:rsidR="007D4016" w:rsidRPr="007D4016" w:rsidRDefault="007D4016" w:rsidP="00937C5F">
            <w:pPr>
              <w:autoSpaceDE w:val="0"/>
              <w:autoSpaceDN w:val="0"/>
              <w:adjustRightInd w:val="0"/>
              <w:rPr>
                <w:rFonts w:ascii="Square721 BT" w:hAnsi="Square721 BT"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92"/>
              <w:gridCol w:w="2658"/>
            </w:tblGrid>
            <w:tr w:rsidR="007D4016" w:rsidRPr="007D4016" w:rsidTr="00937C5F">
              <w:tc>
                <w:tcPr>
                  <w:tcW w:w="2992" w:type="dxa"/>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b/>
                      <w:bCs/>
                      <w:color w:val="000000"/>
                      <w:sz w:val="16"/>
                      <w:szCs w:val="18"/>
                    </w:rPr>
                    <w:t>Características</w:t>
                  </w:r>
                </w:p>
              </w:tc>
              <w:tc>
                <w:tcPr>
                  <w:tcW w:w="2658"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b/>
                      <w:bCs/>
                      <w:color w:val="000000"/>
                      <w:sz w:val="16"/>
                      <w:szCs w:val="18"/>
                    </w:rPr>
                    <w:t>Agua fría y agua caliente</w:t>
                  </w:r>
                </w:p>
              </w:tc>
            </w:tr>
            <w:tr w:rsidR="007D4016" w:rsidRPr="007D4016" w:rsidTr="00937C5F">
              <w:tc>
                <w:tcPr>
                  <w:tcW w:w="2992" w:type="dxa"/>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18"/>
                    </w:rPr>
                    <w:t>pH</w:t>
                  </w:r>
                </w:p>
              </w:tc>
              <w:tc>
                <w:tcPr>
                  <w:tcW w:w="2658"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7,0 mínimo</w:t>
                  </w:r>
                </w:p>
              </w:tc>
            </w:tr>
            <w:tr w:rsidR="007D4016" w:rsidRPr="007D4016" w:rsidTr="00937C5F">
              <w:tc>
                <w:tcPr>
                  <w:tcW w:w="2992" w:type="dxa"/>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18"/>
                    </w:rPr>
                    <w:t>CO</w:t>
                  </w:r>
                  <w:r w:rsidRPr="007D4016">
                    <w:rPr>
                      <w:rFonts w:ascii="Square721 BT" w:hAnsi="Square721 BT" w:cs="Arial"/>
                      <w:color w:val="000000"/>
                      <w:sz w:val="16"/>
                      <w:szCs w:val="12"/>
                      <w:vertAlign w:val="subscript"/>
                    </w:rPr>
                    <w:t>2</w:t>
                  </w:r>
                  <w:r w:rsidRPr="007D4016">
                    <w:rPr>
                      <w:rFonts w:ascii="Square721 BT" w:hAnsi="Square721 BT" w:cs="Arial"/>
                      <w:color w:val="000000"/>
                      <w:sz w:val="16"/>
                      <w:szCs w:val="12"/>
                    </w:rPr>
                    <w:t xml:space="preserve"> </w:t>
                  </w:r>
                  <w:r w:rsidRPr="007D4016">
                    <w:rPr>
                      <w:rFonts w:ascii="Square721 BT" w:hAnsi="Square721 BT" w:cs="Arial"/>
                      <w:color w:val="000000"/>
                      <w:sz w:val="16"/>
                      <w:szCs w:val="18"/>
                    </w:rPr>
                    <w:t>libre, mg/l</w:t>
                  </w:r>
                </w:p>
              </w:tc>
              <w:tc>
                <w:tcPr>
                  <w:tcW w:w="2658"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no concentraciones altas</w:t>
                  </w:r>
                </w:p>
              </w:tc>
            </w:tr>
            <w:tr w:rsidR="007D4016" w:rsidRPr="007D4016" w:rsidTr="00937C5F">
              <w:tc>
                <w:tcPr>
                  <w:tcW w:w="2992" w:type="dxa"/>
                </w:tcPr>
                <w:p w:rsidR="007D4016" w:rsidRPr="007D4016" w:rsidRDefault="007D4016" w:rsidP="00937C5F">
                  <w:pPr>
                    <w:autoSpaceDE w:val="0"/>
                    <w:autoSpaceDN w:val="0"/>
                    <w:adjustRightInd w:val="0"/>
                    <w:rPr>
                      <w:rFonts w:ascii="Square721 BT" w:hAnsi="Square721 BT" w:cs="Arial"/>
                      <w:color w:val="000000"/>
                      <w:sz w:val="16"/>
                      <w:szCs w:val="20"/>
                      <w:lang w:val="fr-FR"/>
                    </w:rPr>
                  </w:pPr>
                  <w:r w:rsidRPr="007D4016">
                    <w:rPr>
                      <w:rFonts w:ascii="Square721 BT" w:hAnsi="Square721 BT" w:cs="Arial"/>
                      <w:color w:val="000000"/>
                      <w:sz w:val="16"/>
                      <w:szCs w:val="18"/>
                      <w:lang w:val="fr-FR"/>
                    </w:rPr>
                    <w:t>Indice de Langelier (IS)</w:t>
                  </w:r>
                </w:p>
              </w:tc>
              <w:tc>
                <w:tcPr>
                  <w:tcW w:w="2658"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debe ser positivo</w:t>
                  </w:r>
                </w:p>
              </w:tc>
            </w:tr>
            <w:tr w:rsidR="007D4016" w:rsidRPr="007D4016" w:rsidTr="00937C5F">
              <w:tc>
                <w:tcPr>
                  <w:tcW w:w="2992" w:type="dxa"/>
                </w:tcPr>
                <w:p w:rsidR="007D4016" w:rsidRPr="007D4016" w:rsidRDefault="007D4016" w:rsidP="00937C5F">
                  <w:pPr>
                    <w:autoSpaceDE w:val="0"/>
                    <w:autoSpaceDN w:val="0"/>
                    <w:adjustRightInd w:val="0"/>
                    <w:rPr>
                      <w:rFonts w:ascii="Square721 BT" w:hAnsi="Square721 BT" w:cs="Arial"/>
                      <w:color w:val="000000"/>
                      <w:sz w:val="16"/>
                      <w:szCs w:val="20"/>
                      <w:lang w:val="en-GB"/>
                    </w:rPr>
                  </w:pPr>
                  <w:r w:rsidRPr="007D4016">
                    <w:rPr>
                      <w:rFonts w:ascii="Square721 BT" w:hAnsi="Square721 BT" w:cs="Arial"/>
                      <w:color w:val="000000"/>
                      <w:sz w:val="16"/>
                      <w:szCs w:val="18"/>
                      <w:lang w:val="en-GB"/>
                    </w:rPr>
                    <w:t>Dureza total (TH), ºF</w:t>
                  </w:r>
                </w:p>
              </w:tc>
              <w:tc>
                <w:tcPr>
                  <w:tcW w:w="2658" w:type="dxa"/>
                </w:tcPr>
                <w:p w:rsidR="007D4016" w:rsidRPr="007D4016" w:rsidRDefault="007D4016" w:rsidP="00937C5F">
                  <w:pPr>
                    <w:autoSpaceDE w:val="0"/>
                    <w:autoSpaceDN w:val="0"/>
                    <w:adjustRightInd w:val="0"/>
                    <w:jc w:val="center"/>
                    <w:rPr>
                      <w:rFonts w:ascii="Square721 BT" w:hAnsi="Square721 BT" w:cs="Arial"/>
                      <w:color w:val="000000"/>
                      <w:sz w:val="16"/>
                      <w:szCs w:val="20"/>
                    </w:rPr>
                  </w:pPr>
                  <w:r w:rsidRPr="007D4016">
                    <w:rPr>
                      <w:rFonts w:ascii="Square721 BT" w:hAnsi="Square721 BT" w:cs="Arial"/>
                      <w:color w:val="000000"/>
                      <w:sz w:val="16"/>
                      <w:szCs w:val="18"/>
                    </w:rPr>
                    <w:t>5 mínimo (no aguas dulces)</w:t>
                  </w:r>
                </w:p>
              </w:tc>
            </w:tr>
          </w:tbl>
          <w:p w:rsidR="007D4016" w:rsidRPr="007D4016" w:rsidRDefault="007D4016" w:rsidP="00937C5F">
            <w:pPr>
              <w:autoSpaceDE w:val="0"/>
              <w:autoSpaceDN w:val="0"/>
              <w:adjustRightInd w:val="0"/>
              <w:rPr>
                <w:rFonts w:ascii="Square721 BT" w:hAnsi="Square721 BT" w:cs="Arial"/>
                <w:sz w:val="16"/>
              </w:rPr>
            </w:pPr>
          </w:p>
        </w:tc>
      </w:tr>
      <w:tr w:rsidR="007D4016" w:rsidRPr="007D4016" w:rsidTr="001B375A">
        <w:trPr>
          <w:cantSplit/>
          <w:trHeight w:val="82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Para las tuberías de acero inoxidable las calidades se seleccionarán en función del contenido de cloruros disueltos en el agua. Cuando éstos no sobrepasen los 200 mg/l se puede emplear el AISI- 304. Para concentraciones superiores es necesario utilizar el AISI-316.</w:t>
            </w:r>
          </w:p>
        </w:tc>
      </w:tr>
    </w:tbl>
    <w:p w:rsidR="007D4016" w:rsidRPr="007D4016" w:rsidRDefault="007D4016" w:rsidP="007D4016">
      <w:pPr>
        <w:autoSpaceDE w:val="0"/>
        <w:autoSpaceDN w:val="0"/>
        <w:adjustRightInd w:val="0"/>
        <w:rPr>
          <w:rFonts w:ascii="Square721 BT" w:hAnsi="Square721 BT" w:cs="Arial"/>
          <w:b/>
          <w:bCs/>
          <w:color w:val="000000"/>
          <w:sz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1"/>
      </w:tblGrid>
      <w:tr w:rsidR="007D4016" w:rsidRPr="007D4016" w:rsidTr="001B375A">
        <w:trPr>
          <w:cantSplit/>
          <w:trHeight w:val="205"/>
        </w:trPr>
        <w:tc>
          <w:tcPr>
            <w:tcW w:w="9351"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rPr>
              <w:t>6.3.2 Incompatibilidad entre materiales</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6.3.2.1 Medidas de protección frente a la incompatibilidad entre materiales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Se evitará el acoplamiento de tuberías y elementos de metales con diferentes valores de potencial</w:t>
            </w:r>
          </w:p>
          <w:p w:rsidR="007D4016" w:rsidRPr="007D4016" w:rsidRDefault="007D4016" w:rsidP="00937C5F">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electroquímico excepto cuando según el sentido de circulación del agua se instale primero el de</w:t>
            </w:r>
          </w:p>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menor valor.</w:t>
            </w:r>
          </w:p>
        </w:tc>
      </w:tr>
      <w:tr w:rsidR="007D4016" w:rsidRPr="007D4016" w:rsidTr="001B375A">
        <w:trPr>
          <w:cantSplit/>
          <w:trHeight w:val="1081"/>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En particular, las tuberías de cobre no se colocarán antes de las conducciones de acero galvanizado, según el sentido de circulación del agua, para evitar la aparición de fenómenos de corrosión por la formación de pares galvánicos y arrastre de iones Cu</w:t>
            </w:r>
            <w:r w:rsidRPr="007D4016">
              <w:rPr>
                <w:rFonts w:ascii="Square721 BT" w:hAnsi="Square721 BT" w:cs="Arial"/>
                <w:color w:val="000000"/>
                <w:sz w:val="16"/>
                <w:szCs w:val="13"/>
              </w:rPr>
              <w:t xml:space="preserve">+ </w:t>
            </w:r>
            <w:r w:rsidRPr="007D4016">
              <w:rPr>
                <w:rFonts w:ascii="Square721 BT" w:hAnsi="Square721 BT" w:cs="Arial"/>
                <w:color w:val="000000"/>
                <w:sz w:val="16"/>
                <w:szCs w:val="20"/>
              </w:rPr>
              <w:t>hacía las conducciones de acero galvanizado, que aceleren el proceso de perforación.</w:t>
            </w:r>
          </w:p>
        </w:tc>
      </w:tr>
      <w:tr w:rsidR="007D4016" w:rsidRPr="007D4016" w:rsidTr="001B375A">
        <w:trPr>
          <w:cantSplit/>
          <w:trHeight w:val="505"/>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Igualmente, no se instalarán aparatos de producción de ACS en cobre colocados antes de canalizaciones en acero.</w:t>
            </w:r>
          </w:p>
        </w:tc>
      </w:tr>
      <w:tr w:rsidR="007D4016" w:rsidRPr="007D4016" w:rsidTr="001B375A">
        <w:trPr>
          <w:cantSplit/>
          <w:trHeight w:val="697"/>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Excepcionalmente, por requisitos insalvables de la instalación, se admitirá el uso de manguitos antielectrolíticos, de material plástico, en la unión del cobre y el acero galvanizado.</w:t>
            </w:r>
          </w:p>
        </w:tc>
      </w:tr>
      <w:tr w:rsidR="007D4016" w:rsidRPr="007D4016" w:rsidTr="001B375A">
        <w:trPr>
          <w:cantSplit/>
          <w:trHeight w:val="457"/>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Se autoriza sin embargo, el acoplamiento de cobre después de acero galvanizado, montando una válvula de retención entre ambas tuberías.</w:t>
            </w:r>
          </w:p>
        </w:tc>
      </w:tr>
      <w:tr w:rsidR="007D4016" w:rsidRPr="007D4016" w:rsidTr="001B375A">
        <w:trPr>
          <w:cantSplit/>
          <w:trHeight w:val="193"/>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Se podrán acoplar al acero galvanizado elementos de acero inoxidable.</w:t>
            </w:r>
          </w:p>
        </w:tc>
      </w:tr>
      <w:tr w:rsidR="007D4016" w:rsidRPr="007D4016" w:rsidTr="001B375A">
        <w:trPr>
          <w:cantSplit/>
          <w:trHeight w:val="283"/>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rPr>
            </w:pPr>
            <w:r w:rsidRPr="007D4016">
              <w:rPr>
                <w:rFonts w:ascii="Square721 BT" w:hAnsi="Square721 BT" w:cs="Arial"/>
                <w:color w:val="000000"/>
                <w:sz w:val="16"/>
                <w:szCs w:val="20"/>
              </w:rPr>
              <w:t>En las vainas pasamuros, se interpondrá un material plástico para evitar contactos inconvenientes entre distintos materiales.</w:t>
            </w:r>
          </w:p>
        </w:tc>
      </w:tr>
    </w:tbl>
    <w:p w:rsidR="007D4016" w:rsidRPr="007D4016" w:rsidRDefault="007D4016" w:rsidP="007D4016">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t xml:space="preserve"> </w:t>
      </w:r>
    </w:p>
    <w:p w:rsidR="007D4016" w:rsidRPr="007D4016" w:rsidRDefault="007D4016" w:rsidP="007D4016">
      <w:pPr>
        <w:autoSpaceDE w:val="0"/>
        <w:autoSpaceDN w:val="0"/>
        <w:adjustRightInd w:val="0"/>
        <w:rPr>
          <w:rFonts w:ascii="Square721 BT" w:hAnsi="Square721 BT" w:cs="Arial"/>
          <w:color w:val="000000"/>
          <w:sz w:val="16"/>
          <w:szCs w:val="20"/>
        </w:rPr>
      </w:pPr>
    </w:p>
    <w:p w:rsidR="007D4016" w:rsidRPr="007D4016" w:rsidRDefault="007D4016" w:rsidP="007D4016">
      <w:pPr>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251DBD">
        <w:trPr>
          <w:cantSplit/>
          <w:trHeight w:val="36"/>
        </w:trPr>
        <w:tc>
          <w:tcPr>
            <w:tcW w:w="9351" w:type="dxa"/>
            <w:gridSpan w:val="3"/>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b/>
                <w:color w:val="FFFFFF"/>
                <w:sz w:val="16"/>
                <w:szCs w:val="16"/>
              </w:rPr>
            </w:pPr>
            <w:r w:rsidRPr="00251DBD">
              <w:rPr>
                <w:rFonts w:ascii="Square721 BT" w:hAnsi="Square721 BT" w:cs="Arial"/>
                <w:b/>
                <w:color w:val="006699"/>
                <w:sz w:val="16"/>
                <w:szCs w:val="16"/>
              </w:rPr>
              <w:t>APÉNDICE C. NORMAS DE REFERENCIA</w:t>
            </w:r>
          </w:p>
        </w:tc>
      </w:tr>
      <w:tr w:rsidR="007D4016" w:rsidRPr="007D4016" w:rsidTr="001B375A">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1B375A">
        <w:trPr>
          <w:cantSplit/>
          <w:trHeight w:val="381"/>
        </w:trPr>
        <w:tc>
          <w:tcPr>
            <w:tcW w:w="2267" w:type="dxa"/>
            <w:vMerge w:val="restart"/>
            <w:tcBorders>
              <w:top w:val="single" w:sz="4" w:space="0" w:color="auto"/>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Normativa UNE</w:t>
            </w:r>
          </w:p>
        </w:tc>
        <w:tc>
          <w:tcPr>
            <w:tcW w:w="284" w:type="dxa"/>
            <w:vMerge w:val="restart"/>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10242:1995 Accesorios roscados de fundición maleable para tuberías. (+UNE-EN</w:t>
            </w:r>
          </w:p>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10242/1M:1999, +UNE-EN 10242/A2:2004)</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cs="Arial"/>
                <w:color w:val="000000"/>
                <w:sz w:val="16"/>
                <w:szCs w:val="16"/>
              </w:rPr>
              <w:t>UNE 19049-1:1997 Tubos de acero inoxidable para instalaciones interiores de agua fría y caliente. Parte 1: Tubos.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 100030:2017 Prevención y control de la proliferación y diseminación de Legionella en instalaciones.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 100151:1988 Climatización. Pruebas de estanquidad de redes de tuberías.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 100156:2004 IN Climatización. Dilatadores. Criterios de diseño.</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 100171:1989 IN Climatización. Aislamiento térmico. Materiales y colocación.</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 CEN/TR 12108:2015 IN Sistemas de canalización en materiales plásticos. Práctica recomendada para la instalación en el interior de la estructura de los edificios de sistemas de canalización a presión de agua caliente y fría destinada al consumo humano.</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1057:2007+A1:2010 Cobre y aleaciones de cobre. Tubos redondos de cobre, sin soldadura, para agua y gas en aplicaciones sanitarias y de calefacción.</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10240:1998 Recubrimientos de protección internos y/o externos para tubos de acero. Especificaciones para recubrimiento galvanizados en caliente aplicados en plantas automáticas.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12201-1:2012 Sistemas de canalización en materiales plásticos para conducción de agua y saneamiento con presión. Polietileno (PE). Parte 1: Generalidades.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12201-2:2012+A1:2014 Sistemas de canalización en materiales plásticos para conducción de agua y saneamiento con presión. Polietileno (PE). Parte 2: Tubos.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12201-3:2012+A1:2013 Sistemas de canalización en materiales plásticos para conducción de agua y saneamiento con presión. Polietileno (PE). Parte 3: Accesorios.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12201-4:2012 Sistemas de canalización en materiales plásticos para conducción de agua y saneamiento con presión. Polietileno (PE). Parte 4: Válvulas.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tabs>
                <w:tab w:val="left" w:pos="4930"/>
              </w:tabs>
              <w:rPr>
                <w:rFonts w:ascii="Square721 BT" w:hAnsi="Square721 BT" w:cs="Arial"/>
                <w:color w:val="000000"/>
                <w:sz w:val="16"/>
                <w:szCs w:val="16"/>
              </w:rPr>
            </w:pPr>
            <w:r w:rsidRPr="007D4016">
              <w:rPr>
                <w:rFonts w:ascii="Square721 BT" w:hAnsi="Square721 BT"/>
                <w:sz w:val="16"/>
                <w:szCs w:val="16"/>
              </w:rPr>
              <w:t>UNE-EN ISO 1452-1:2010 Sistemas de canalización en materiales plásticos para conducción de agua y para saneamiento enterrado o aéreo con presión. Poli(cloruro de vinilo) no plastificado (PVC-U). Parte 1: Generalidades.</w:t>
            </w:r>
            <w:r w:rsidRPr="007D4016">
              <w:rPr>
                <w:rFonts w:ascii="Square721 BT" w:hAnsi="Square721 BT" w:cs="Arial"/>
                <w:color w:val="000000"/>
                <w:sz w:val="16"/>
                <w:szCs w:val="16"/>
              </w:rPr>
              <w:tab/>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tabs>
                <w:tab w:val="left" w:pos="4860"/>
              </w:tabs>
              <w:rPr>
                <w:rFonts w:ascii="Square721 BT" w:hAnsi="Square721 BT" w:cs="Arial"/>
                <w:color w:val="000000"/>
                <w:sz w:val="16"/>
                <w:szCs w:val="16"/>
              </w:rPr>
            </w:pPr>
            <w:r w:rsidRPr="007D4016">
              <w:rPr>
                <w:rFonts w:ascii="Square721 BT" w:hAnsi="Square721 BT"/>
                <w:sz w:val="16"/>
                <w:szCs w:val="16"/>
              </w:rPr>
              <w:t>UNE-EN ISO 1452-2:2010 Sistemas de canalización en materiales plásticos para conducción de agua y para saneamiento enterrado o aéreo con presión. Poli(cloruro de vinilo) no plastificado (PVC-U). Parte 2: Tubos.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ISO 1452-3:2011 Sistemas de canalización en materiales plásticos para conducción de agua y para saneamiento enterrado o aéreo con presión. Poli(cloruro de vinilo) no plastificado (PVC-U). Parte 3: Accesorios.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ISO 12241:2010 Aislamiento térmico para equipos de edificación e instalaciones industriales. Método de cálculo.</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tabs>
                <w:tab w:val="left" w:pos="3930"/>
              </w:tabs>
              <w:rPr>
                <w:rFonts w:ascii="Square721 BT" w:hAnsi="Square721 BT" w:cs="Arial"/>
                <w:color w:val="000000"/>
                <w:sz w:val="16"/>
                <w:szCs w:val="16"/>
              </w:rPr>
            </w:pPr>
            <w:r w:rsidRPr="007D4016">
              <w:rPr>
                <w:rFonts w:ascii="Square721 BT" w:hAnsi="Square721 BT"/>
                <w:sz w:val="16"/>
                <w:szCs w:val="16"/>
              </w:rPr>
              <w:t>UNE-EN ISO 15874-1:2013 Sistemas de canalización en materiales plásticos para instalaciones de agua caliente y fría. Polipropileno (PP). Parte 1: Generalidades.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ISO 15874-2:2013 Sistemas de canalización en materiales plásticos para instalaciones de agua caliente y fría. Polipropileno (PP). Parte 2: Tubos.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ISO 15874-3:2013 Sistemas de canalización en materiales plásticos para instalaciones de agua caliente y fría. Polipropileno (PP). Parte 3: Accesorios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 EN ISO 15875-1:2004 Sistemas de canalización en materiales plásticos para instalaciones de agua caliente y fría. Polietileno reticulado (PE-X). Parte 1: Generalidades. (+UNE-EN ISO 15875-1:2004/A1:2007)</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 EN ISO 15875-2:2004 Sistemas de canalización en materiales plásticos para instalaciones de agua caliente y fría. Polietileno reticulado (PE-X). Parte 2: Tubos. (+UNEEN ISO 15875-2:2004/A1:2007)</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 EN ISO 15875-3:2004 Sistemas de canalización en materiales plásticos para instalaciones de agua caliente y fría. Polietileno reticulado (PE-X). Parte 3: Accesorios.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ISO 15876-1:2017 Sistemas de canalización en materiales plásticos para instalaciones de agua caliente y fría. Polibutileno (PB). Parte 1: Generalidades.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ISO 15876-2:2017 Sistemas de canalización de materiales plásticos para instalaciones de agua caliente y fría. Polibutileno (PB). Parte 2: Tubos.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ISO 15876-3:2017 Sistemas de canalización de materiales plásticos para instalaciones de agua caliente y fría. Polibutileno (PB). Parte 3: Accesorios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ISO 21003-1:2009 Sistemas de canalización multicapa para instalaciones de agua caliente y fría en el interior de edificios. Parte 1: Generalidades.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ISO 21003-2:2009 Sistemas de canalización multicapa para instalaciones de agua caliente y fría en el interior de edificios. Parte 2: Tubos. (+UNE-EN ISO 21003- 2:2009/A1:2011)</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ISO 21003-3:2009 Sistemas de canalización multicapa para instalaciones de agua caliente y fría en el interior de edificios. Parte 3: Accesorios.</w:t>
            </w:r>
          </w:p>
        </w:tc>
      </w:tr>
    </w:tbl>
    <w:p w:rsidR="007D4016" w:rsidRPr="007D4016" w:rsidRDefault="007D4016" w:rsidP="007D4016">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br w:type="page"/>
      </w:r>
    </w:p>
    <w:p w:rsidR="007D4016" w:rsidRPr="007D4016" w:rsidRDefault="007D4016" w:rsidP="007D4016">
      <w:pPr>
        <w:autoSpaceDE w:val="0"/>
        <w:autoSpaceDN w:val="0"/>
        <w:adjustRightInd w:val="0"/>
        <w:rPr>
          <w:rFonts w:ascii="Square721 BT" w:hAnsi="Square721 BT" w:cs="Arial"/>
          <w:color w:val="000000"/>
          <w:sz w:val="16"/>
          <w:szCs w:val="20"/>
        </w:rPr>
      </w:pPr>
    </w:p>
    <w:p w:rsidR="007D4016" w:rsidRPr="007D4016" w:rsidRDefault="007D4016" w:rsidP="007D4016">
      <w:pPr>
        <w:autoSpaceDE w:val="0"/>
        <w:autoSpaceDN w:val="0"/>
        <w:adjustRightInd w:val="0"/>
        <w:rPr>
          <w:rFonts w:ascii="Square721 BT" w:hAnsi="Square721 BT" w:cs="Arial"/>
          <w:color w:val="000000"/>
          <w:sz w:val="16"/>
          <w:szCs w:val="2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5"/>
      </w:tblGrid>
      <w:tr w:rsidR="007D4016" w:rsidRPr="007D4016" w:rsidTr="00251DBD">
        <w:trPr>
          <w:cantSplit/>
          <w:trHeight w:val="34"/>
        </w:trPr>
        <w:tc>
          <w:tcPr>
            <w:tcW w:w="9356"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rPr>
                <w:rFonts w:ascii="Square721 BT" w:hAnsi="Square721 BT" w:cs="Arial"/>
                <w:b/>
                <w:bCs/>
                <w:sz w:val="16"/>
              </w:rPr>
            </w:pPr>
            <w:r w:rsidRPr="00251DBD">
              <w:rPr>
                <w:rFonts w:ascii="Square721 BT" w:hAnsi="Square721 BT" w:cs="Arial"/>
                <w:b/>
                <w:bCs/>
                <w:color w:val="006699"/>
                <w:sz w:val="16"/>
              </w:rPr>
              <w:t>HS 5- EVACUACIÓN DE AGUAS</w:t>
            </w:r>
          </w:p>
        </w:tc>
      </w:tr>
      <w:tr w:rsidR="007D4016" w:rsidRPr="007D4016" w:rsidTr="00251DBD">
        <w:trPr>
          <w:cantSplit/>
          <w:trHeight w:val="487"/>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single" w:sz="4" w:space="0" w:color="auto"/>
              <w:left w:val="nil"/>
              <w:bottom w:val="nil"/>
              <w:right w:val="nil"/>
            </w:tcBorders>
          </w:tcPr>
          <w:p w:rsidR="007D4016" w:rsidRPr="007D4016" w:rsidRDefault="007D4016" w:rsidP="00937C5F">
            <w:pPr>
              <w:rPr>
                <w:rFonts w:ascii="Square721 BT" w:hAnsi="Square721 BT" w:cs="Arial"/>
                <w:sz w:val="16"/>
              </w:rPr>
            </w:pPr>
          </w:p>
        </w:tc>
        <w:tc>
          <w:tcPr>
            <w:tcW w:w="680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color w:val="000000"/>
                <w:sz w:val="16"/>
                <w:szCs w:val="20"/>
              </w:rPr>
            </w:pPr>
          </w:p>
        </w:tc>
      </w:tr>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8"/>
              </w:rPr>
              <w:t>5 Construcción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color w:val="000000"/>
                <w:sz w:val="16"/>
                <w:szCs w:val="20"/>
              </w:rPr>
              <w:t>La instalación de evacuación de aguas residuales se ejecutará con sujeción al proyecto, a la legislación aplicable, a las normas de la buena construcción y a las instrucciones del director de obra y del director de ejecución de la obra.</w:t>
            </w:r>
          </w:p>
        </w:tc>
      </w:tr>
      <w:tr w:rsidR="007D4016" w:rsidRPr="007D4016" w:rsidTr="001B375A">
        <w:trPr>
          <w:cantSplit/>
          <w:trHeight w:val="137"/>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rPr>
            </w:pPr>
          </w:p>
        </w:tc>
        <w:tc>
          <w:tcPr>
            <w:tcW w:w="284" w:type="dxa"/>
            <w:tcBorders>
              <w:top w:val="nil"/>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c>
          <w:tcPr>
            <w:tcW w:w="6805" w:type="dxa"/>
            <w:tcBorders>
              <w:top w:val="nil"/>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r>
      <w:tr w:rsidR="007D4016" w:rsidRPr="007D4016" w:rsidTr="001B375A">
        <w:trPr>
          <w:cantSplit/>
          <w:trHeight w:val="205"/>
        </w:trPr>
        <w:tc>
          <w:tcPr>
            <w:tcW w:w="9356" w:type="dxa"/>
            <w:gridSpan w:val="3"/>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8"/>
              </w:rPr>
              <w:t>5.1 Ejecución de los puntos de captación</w:t>
            </w:r>
          </w:p>
        </w:tc>
      </w:tr>
      <w:tr w:rsidR="007D4016" w:rsidRPr="007D4016" w:rsidTr="001B375A">
        <w:trPr>
          <w:cantSplit/>
          <w:trHeight w:val="205"/>
        </w:trPr>
        <w:tc>
          <w:tcPr>
            <w:tcW w:w="9356" w:type="dxa"/>
            <w:gridSpan w:val="3"/>
            <w:tcBorders>
              <w:top w:val="single" w:sz="4" w:space="0" w:color="auto"/>
              <w:left w:val="nil"/>
              <w:bottom w:val="nil"/>
              <w:right w:val="nil"/>
            </w:tcBorders>
          </w:tcPr>
          <w:p w:rsidR="007D4016" w:rsidRPr="007D4016" w:rsidRDefault="007D4016" w:rsidP="00937C5F">
            <w:pPr>
              <w:rPr>
                <w:rFonts w:ascii="Square721 BT" w:hAnsi="Square721 BT" w:cs="Arial"/>
                <w:b/>
                <w:bCs/>
                <w:color w:val="000000"/>
                <w:sz w:val="16"/>
                <w:szCs w:val="28"/>
              </w:rPr>
            </w:pPr>
          </w:p>
        </w:tc>
      </w:tr>
      <w:tr w:rsidR="007D4016" w:rsidRPr="007D4016" w:rsidTr="001B375A">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5.1.1Válvulas de desagüe</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Su ensamblaje e interconexión se efectuará mediante juntas mecánicas con tuerca y junta tórica. Todas irán dotadas de su correspondiente tapón y cadeneta, salvo que sean automáticas o con dispositivo incorporado a la grifería, y juntas de estanqueidad para su acoplamiento al aparato sanitario.</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Las rejillas de todas las válvulas serán de latón cromado o de acero inoxidable, excepto en fregaderos en los que serán necesariamente de acero inoxidable. La unión entre rejilla y válvula se realizará mediante tornillo de acero inoxidable roscado sobre tuerca de latón inserta en el cuerpo de la válvula</w:t>
            </w:r>
          </w:p>
        </w:tc>
      </w:tr>
      <w:tr w:rsidR="007D4016" w:rsidRPr="007D4016" w:rsidTr="001B375A">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En el montaje de válvulas no se permitirá la manipulación de las mismas, quedando prohibida la unión con enmasillado. Cuando el tubo sea de polipropileno, no se utilizará líquido soldador.</w:t>
            </w:r>
          </w:p>
        </w:tc>
      </w:tr>
    </w:tbl>
    <w:p w:rsidR="007D4016" w:rsidRPr="007D4016" w:rsidRDefault="007D4016" w:rsidP="007D4016">
      <w:pPr>
        <w:rPr>
          <w:rFonts w:ascii="Square721 BT" w:hAnsi="Square721 BT" w:cs="Arial"/>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5.1.2Sifones individuales y botes sifónicos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Tanto los sifones individuales como los botes sifónicos serán accesibles en todos los casos y siempre desde el propio local en que se hallen instalados. Los cierres hidráulicos no quedarán tapados u ocultos por tabiques, forjados, etc., que dificulten o imposibiliten su acceso y mantenimiento. Los botes sifónicos empotrados en forjados sólo se podrán utilizar en condiciones ineludibles y justificadas de diseño</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Los sifones individuales llevarán en el fondo un dispositivo de registro con tapón roscado y se instalarán lo más cerca posible de la válvula de descarga del aparato sanitario o en el mismo aparato sanitario, para minimizar la longitud de tubería sucia en contacto con el ambiente.</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La distancia máxima, en sentido vertical, entre la válvula de desagüe y la corona del sifón debe ser igual o inferior a 60 cm, para evitar la pérdida del sello hidráulico.</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Cuando se instalen sifones individuales, se dispondrán en orden de menor a mayor altura de los respectivos cierres hidráulicos a partir de la embocadura a la bajante o al manguetón del inodoro, si es el caso, donde desembocarán los restantes aparatos aprovechando el máximo desnivel posible en el desagüe de cada uno de ellos. Así, el más próximo a la bajante será la bañera, después el bidé y finalmente el o los lavabos.</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No se permitirá la instalación de sifones antisucción, ni cualquier otro que por su diseño pueda permitir el vaciado del sello hidráulico por sifonamiento.</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No se podrán conectar desagües procedentes de ningún otro tipo de aparato sanitario a botes sifónicos que recojan desagües de urinarios,</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Los botes sifónicos quedarán enrasados con el pavimento y serán registrables mediante tapa de cierre hermético, estanca al aire y al agua.</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La conexión de los ramales de desagüe al bote sifónico se realizará a una altura mínima de 20 mm y el tubo de salida como mínimo a 50 mm, formando así un cierre hidráulico. La conexión del tubo de salida a la bajante no se realizará a un nivel inferior al de la boca del bote para evitar la pérdida del sello hidráulico</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El diámetro de los botes sifónicos será como mínimo de 110 mm</w:t>
            </w:r>
          </w:p>
        </w:tc>
      </w:tr>
      <w:tr w:rsidR="007D4016" w:rsidRPr="007D4016" w:rsidTr="001B375A">
        <w:trPr>
          <w:cantSplit/>
          <w:trHeight w:val="39"/>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Los botes sifónicos llevarán incorporada una válvula de retención contra inundaciones con boya flotador y desmontable para acceder al interior. Así mismo, contarán con un tapón de registro de acceso directo al tubo de evacuación para eventuales atascos y obstrucciones.</w:t>
            </w:r>
          </w:p>
        </w:tc>
      </w:tr>
      <w:tr w:rsidR="007D4016" w:rsidRPr="007D4016" w:rsidTr="001B375A">
        <w:trPr>
          <w:cantSplit/>
          <w:trHeight w:val="39"/>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No se permitirá la conexión al sifón de otro aparato del desagüe de electrodomésticos, aparatos de bombeo o fregaderos con triturador.</w:t>
            </w:r>
          </w:p>
        </w:tc>
      </w:tr>
    </w:tbl>
    <w:p w:rsidR="007D4016" w:rsidRPr="007D4016" w:rsidRDefault="007D4016" w:rsidP="007D4016">
      <w:pPr>
        <w:rPr>
          <w:rFonts w:ascii="Square721 BT" w:hAnsi="Square721 BT" w:cs="Arial"/>
          <w:sz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20"/>
              </w:rPr>
              <w:lastRenderedPageBreak/>
              <w:t>5.1.3Calderetas o cazoletas y sumideros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ind w:left="347" w:hanging="347"/>
              <w:rPr>
                <w:rFonts w:ascii="Square721 BT" w:hAnsi="Square721 BT"/>
                <w:sz w:val="16"/>
                <w:szCs w:val="16"/>
              </w:rPr>
            </w:pPr>
            <w:r w:rsidRPr="007D4016">
              <w:rPr>
                <w:rFonts w:ascii="Square721 BT" w:hAnsi="Square721 BT"/>
                <w:sz w:val="16"/>
                <w:szCs w:val="16"/>
              </w:rPr>
              <w:t xml:space="preserve">1     La superficie de la boca de la caldereta será como mínimo un 50 % mayor que la sección de bajante a la que sirve. Tendrá una profundidad mínima de 15 cm y un solape también mínimo de 5 cm bajo el solado. Irán provistas de rejillas, planas en el caso de cubiertas transitables y esféricas en las no transitables. </w:t>
            </w:r>
          </w:p>
          <w:p w:rsidR="007D4016" w:rsidRPr="007D4016" w:rsidRDefault="007D4016" w:rsidP="00207978">
            <w:pPr>
              <w:pStyle w:val="Prrafodelista"/>
              <w:numPr>
                <w:ilvl w:val="0"/>
                <w:numId w:val="157"/>
              </w:numPr>
              <w:rPr>
                <w:rFonts w:ascii="Square721 BT" w:hAnsi="Square721 BT"/>
                <w:sz w:val="16"/>
                <w:szCs w:val="16"/>
              </w:rPr>
            </w:pPr>
            <w:r w:rsidRPr="007D4016">
              <w:rPr>
                <w:rFonts w:ascii="Square721 BT" w:hAnsi="Square721 BT"/>
                <w:sz w:val="16"/>
                <w:szCs w:val="16"/>
              </w:rPr>
              <w:t xml:space="preserve">Tanto en las bajantes mixtas como en las bajantes de pluviales, la caldereta se instalará en paralelo con la bajante, a fin de poder garantizar el funcionamiento de la columna de ventilación. </w:t>
            </w:r>
          </w:p>
          <w:p w:rsidR="007D4016" w:rsidRPr="007D4016" w:rsidRDefault="007D4016" w:rsidP="00207978">
            <w:pPr>
              <w:pStyle w:val="Prrafodelista"/>
              <w:numPr>
                <w:ilvl w:val="0"/>
                <w:numId w:val="157"/>
              </w:numPr>
              <w:rPr>
                <w:rFonts w:ascii="Square721 BT" w:hAnsi="Square721 BT"/>
                <w:sz w:val="16"/>
                <w:szCs w:val="16"/>
              </w:rPr>
            </w:pPr>
            <w:r w:rsidRPr="007D4016">
              <w:rPr>
                <w:rFonts w:ascii="Square721 BT" w:hAnsi="Square721 BT"/>
                <w:sz w:val="16"/>
                <w:szCs w:val="16"/>
              </w:rPr>
              <w:t xml:space="preserve">Los sumideros de recogida de aguas pluviales, tanto en cubiertas, como en terrazas y garajes serán de tipo sifónico, capaces de soportar, de forma constante, cargas de 100 kg/cm2 . El sellado estanco entre al impermeabilizante y el sumidero se realizará mediante apriete mecánico tipo “brida” de la tapa del sumidero sobre el cuerpo del mismo. Así mismo, el impermeabilizante se protegerá con una brida de material plástico. </w:t>
            </w:r>
          </w:p>
          <w:p w:rsidR="007D4016" w:rsidRPr="007D4016" w:rsidRDefault="007D4016" w:rsidP="00207978">
            <w:pPr>
              <w:pStyle w:val="Prrafodelista"/>
              <w:numPr>
                <w:ilvl w:val="0"/>
                <w:numId w:val="157"/>
              </w:numPr>
              <w:rPr>
                <w:rFonts w:ascii="Square721 BT" w:hAnsi="Square721 BT" w:cs="Arial"/>
                <w:sz w:val="16"/>
                <w:szCs w:val="16"/>
              </w:rPr>
            </w:pPr>
            <w:r w:rsidRPr="007D4016">
              <w:rPr>
                <w:rFonts w:ascii="Square721 BT" w:hAnsi="Square721 BT"/>
                <w:sz w:val="16"/>
                <w:szCs w:val="16"/>
              </w:rPr>
              <w:t xml:space="preserve">El sumidero, en su montaje, permitirá absorber diferencias de espesores de suelo, de hasta 90 mm. </w:t>
            </w:r>
          </w:p>
          <w:p w:rsidR="007D4016" w:rsidRPr="007D4016" w:rsidRDefault="007D4016" w:rsidP="00207978">
            <w:pPr>
              <w:pStyle w:val="Prrafodelista"/>
              <w:numPr>
                <w:ilvl w:val="0"/>
                <w:numId w:val="157"/>
              </w:numPr>
              <w:rPr>
                <w:rFonts w:ascii="Square721 BT" w:hAnsi="Square721 BT" w:cs="Arial"/>
                <w:sz w:val="16"/>
                <w:szCs w:val="16"/>
              </w:rPr>
            </w:pPr>
            <w:r w:rsidRPr="007D4016">
              <w:rPr>
                <w:rFonts w:ascii="Square721 BT" w:hAnsi="Square721 BT"/>
                <w:sz w:val="16"/>
                <w:szCs w:val="16"/>
              </w:rPr>
              <w:t>El sumidero sifónico se dispondrá a una distancia de la bajante inferior o igual a 5 m, y se garantizará que en ningún punto de la cubierta se supera una altura de 15 cm de hormigón de pendiente. Su diámetro será superior a 1,5 veces el diámetro de la bajante a la que desagua.</w:t>
            </w:r>
          </w:p>
        </w:tc>
      </w:tr>
    </w:tbl>
    <w:p w:rsidR="007D4016" w:rsidRPr="007D4016" w:rsidRDefault="007D4016" w:rsidP="007D4016">
      <w:pPr>
        <w:rPr>
          <w:rFonts w:ascii="Square721 BT" w:hAnsi="Square721 BT" w:cs="Arial"/>
          <w:sz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5.1.4 Canalones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40"/>
              </w:numPr>
              <w:rPr>
                <w:rFonts w:ascii="Square721 BT" w:hAnsi="Square721 BT"/>
                <w:sz w:val="16"/>
                <w:szCs w:val="16"/>
              </w:rPr>
            </w:pPr>
            <w:r w:rsidRPr="007D4016">
              <w:rPr>
                <w:rFonts w:ascii="Square721 BT" w:hAnsi="Square721 BT"/>
                <w:sz w:val="16"/>
                <w:szCs w:val="16"/>
              </w:rPr>
              <w:t xml:space="preserve">Los canalones, en general y salvo las siguientes especificaciones, se dispondrán con una pendiente mínima de 0,5%, con una ligera pendiente hacia el exterior. </w:t>
            </w:r>
          </w:p>
          <w:p w:rsidR="007D4016" w:rsidRPr="007D4016" w:rsidRDefault="007D4016" w:rsidP="00207978">
            <w:pPr>
              <w:pStyle w:val="Prrafodelista"/>
              <w:numPr>
                <w:ilvl w:val="0"/>
                <w:numId w:val="140"/>
              </w:numPr>
              <w:rPr>
                <w:rFonts w:ascii="Square721 BT" w:hAnsi="Square721 BT"/>
                <w:sz w:val="16"/>
                <w:szCs w:val="16"/>
              </w:rPr>
            </w:pPr>
            <w:r w:rsidRPr="007D4016">
              <w:rPr>
                <w:rFonts w:ascii="Square721 BT" w:hAnsi="Square721 BT"/>
                <w:sz w:val="16"/>
                <w:szCs w:val="16"/>
              </w:rPr>
              <w:t>Para la construcción de canalones de zinc, se soldarán las piezas en todo su perímetro, las abrazaderas a las que se sujetará la chapa, se ajustarán a la forma de la misma y serán de pletina de acero galvanizado. Se colocarán estos elementos de sujeción a una distancia máxima de 50 cm e irá remetido al menos 15 mm de la línea de tejas del alero.</w:t>
            </w:r>
          </w:p>
          <w:p w:rsidR="007D4016" w:rsidRPr="007D4016" w:rsidRDefault="007D4016" w:rsidP="00207978">
            <w:pPr>
              <w:pStyle w:val="Prrafodelista"/>
              <w:numPr>
                <w:ilvl w:val="0"/>
                <w:numId w:val="140"/>
              </w:numPr>
              <w:rPr>
                <w:rFonts w:ascii="Square721 BT" w:hAnsi="Square721 BT" w:cs="Arial"/>
                <w:sz w:val="16"/>
                <w:szCs w:val="16"/>
              </w:rPr>
            </w:pPr>
            <w:r w:rsidRPr="007D4016">
              <w:rPr>
                <w:rFonts w:ascii="Square721 BT" w:hAnsi="Square721 BT"/>
                <w:sz w:val="16"/>
                <w:szCs w:val="16"/>
              </w:rPr>
              <w:t xml:space="preserve">En canalones de plástico, se puede establecer una pendiente mínima de 0,16%. En estos canalones se unirán los diferentes perfiles con manguito de unión con junta de goma. La separación máxima entre ganchos de sujeción no excederá de 1 m, dejando espacio para las bajantes y uniones, aunque en zonas de nieve dicha distancia se reducirá a 0,70 m. Todos sus accesorios deben llevar una zona de dilatación de al menos 10 mm. </w:t>
            </w:r>
          </w:p>
          <w:p w:rsidR="007D4016" w:rsidRPr="007D4016" w:rsidRDefault="007D4016" w:rsidP="00207978">
            <w:pPr>
              <w:pStyle w:val="Prrafodelista"/>
              <w:numPr>
                <w:ilvl w:val="0"/>
                <w:numId w:val="140"/>
              </w:numPr>
              <w:rPr>
                <w:rFonts w:ascii="Square721 BT" w:hAnsi="Square721 BT" w:cs="Arial"/>
                <w:sz w:val="16"/>
                <w:szCs w:val="16"/>
              </w:rPr>
            </w:pPr>
            <w:r w:rsidRPr="007D4016">
              <w:rPr>
                <w:rFonts w:ascii="Square721 BT" w:hAnsi="Square721 BT"/>
                <w:sz w:val="16"/>
                <w:szCs w:val="16"/>
              </w:rPr>
              <w:t xml:space="preserve">La conexión de canalones al colector general de la red vertical aneja, en su caso, se hará a través de sumidero sifónico. </w:t>
            </w:r>
          </w:p>
        </w:tc>
      </w:tr>
    </w:tbl>
    <w:p w:rsidR="007D4016" w:rsidRPr="007D4016" w:rsidRDefault="007D4016" w:rsidP="007D4016">
      <w:pPr>
        <w:rPr>
          <w:rFonts w:ascii="Square721 BT" w:hAnsi="Square721 BT" w:cs="Arial"/>
          <w:sz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5.2 Ejecución de las redes de pequeña evacuación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41"/>
              </w:numPr>
              <w:rPr>
                <w:rFonts w:ascii="Square721 BT" w:hAnsi="Square721 BT"/>
                <w:sz w:val="16"/>
                <w:szCs w:val="16"/>
              </w:rPr>
            </w:pPr>
            <w:r w:rsidRPr="007D4016">
              <w:rPr>
                <w:rFonts w:ascii="Square721 BT" w:hAnsi="Square721 BT"/>
                <w:sz w:val="16"/>
                <w:szCs w:val="16"/>
              </w:rPr>
              <w:t xml:space="preserve">Las redes serán estancas y no presentarán exudaciones ni estarán expuestas a obstrucciones. </w:t>
            </w:r>
          </w:p>
          <w:p w:rsidR="007D4016" w:rsidRPr="007D4016" w:rsidRDefault="007D4016" w:rsidP="00207978">
            <w:pPr>
              <w:pStyle w:val="Prrafodelista"/>
              <w:numPr>
                <w:ilvl w:val="0"/>
                <w:numId w:val="4"/>
              </w:numPr>
              <w:rPr>
                <w:rFonts w:ascii="Square721 BT" w:hAnsi="Square721 BT"/>
                <w:sz w:val="16"/>
                <w:szCs w:val="16"/>
              </w:rPr>
            </w:pPr>
            <w:r w:rsidRPr="007D4016">
              <w:rPr>
                <w:rFonts w:ascii="Square721 BT" w:hAnsi="Square721 BT"/>
                <w:sz w:val="16"/>
                <w:szCs w:val="16"/>
              </w:rPr>
              <w:t xml:space="preserve">Se evitarán los cambios bruscos de dirección y se utilizarán piezas especiales adecuadas. Se evitará el enfrentamiento de dos ramales sobre una misma tubería colectiva. </w:t>
            </w:r>
          </w:p>
          <w:p w:rsidR="007D4016" w:rsidRPr="007D4016" w:rsidRDefault="007D4016" w:rsidP="00207978">
            <w:pPr>
              <w:pStyle w:val="Prrafodelista"/>
              <w:numPr>
                <w:ilvl w:val="0"/>
                <w:numId w:val="4"/>
              </w:numPr>
              <w:rPr>
                <w:rFonts w:ascii="Square721 BT" w:hAnsi="Square721 BT" w:cs="Arial"/>
                <w:sz w:val="16"/>
                <w:szCs w:val="16"/>
              </w:rPr>
            </w:pPr>
            <w:r w:rsidRPr="007D4016">
              <w:rPr>
                <w:rFonts w:ascii="Square721 BT" w:hAnsi="Square721 BT"/>
                <w:sz w:val="16"/>
                <w:szCs w:val="16"/>
              </w:rPr>
              <w:t xml:space="preserve">Se sujetarán mediante bridas o ganchos dispuestos cada 700 mm para tubos de diámetro no superior a 50 mm y cada 500 mm para diámetros superiores. Cuando la sujeción se realice a paramentos verticales, estos tendrán un espesor mínimo de 9 cm. Las abrazaderas de cuelgue de los forjados llevarán forro interior elástico y serán regulables para darles la pendiente adecuada. </w:t>
            </w:r>
          </w:p>
          <w:p w:rsidR="007D4016" w:rsidRPr="007D4016" w:rsidRDefault="007D4016" w:rsidP="00207978">
            <w:pPr>
              <w:pStyle w:val="Prrafodelista"/>
              <w:numPr>
                <w:ilvl w:val="0"/>
                <w:numId w:val="4"/>
              </w:numPr>
              <w:rPr>
                <w:rFonts w:ascii="Square721 BT" w:hAnsi="Square721 BT" w:cs="Arial"/>
                <w:sz w:val="16"/>
                <w:szCs w:val="16"/>
              </w:rPr>
            </w:pPr>
            <w:r w:rsidRPr="007D4016">
              <w:rPr>
                <w:rFonts w:ascii="Square721 BT" w:hAnsi="Square721 BT"/>
                <w:sz w:val="16"/>
                <w:szCs w:val="16"/>
              </w:rPr>
              <w:t xml:space="preserve">En el caso de tuberías empotradas se aislarán para evitar corrosiones, aplastamientos o fugas. Igualmente, no quedarán sujetas a la obra con elementos rígidos tales como yesos o morteros. </w:t>
            </w:r>
          </w:p>
          <w:p w:rsidR="007D4016" w:rsidRPr="007D4016" w:rsidRDefault="007D4016" w:rsidP="00207978">
            <w:pPr>
              <w:pStyle w:val="Prrafodelista"/>
              <w:numPr>
                <w:ilvl w:val="0"/>
                <w:numId w:val="4"/>
              </w:numPr>
              <w:rPr>
                <w:rFonts w:ascii="Square721 BT" w:hAnsi="Square721 BT" w:cs="Arial"/>
                <w:sz w:val="16"/>
                <w:szCs w:val="16"/>
              </w:rPr>
            </w:pPr>
            <w:r w:rsidRPr="007D4016">
              <w:rPr>
                <w:rFonts w:ascii="Square721 BT" w:hAnsi="Square721 BT"/>
                <w:sz w:val="16"/>
                <w:szCs w:val="16"/>
              </w:rPr>
              <w:t xml:space="preserve">En el caso de utilizar tuberías de gres, por la agresividad de las aguas, la sujeción no será rígida, evitando los morteros y utilizando en su lugar un cordón embreado y el resto relleno de asfalto. </w:t>
            </w:r>
          </w:p>
          <w:p w:rsidR="007D4016" w:rsidRPr="007D4016" w:rsidRDefault="007D4016" w:rsidP="00207978">
            <w:pPr>
              <w:pStyle w:val="Prrafodelista"/>
              <w:numPr>
                <w:ilvl w:val="0"/>
                <w:numId w:val="4"/>
              </w:numPr>
              <w:rPr>
                <w:rFonts w:ascii="Square721 BT" w:hAnsi="Square721 BT" w:cs="Arial"/>
                <w:sz w:val="16"/>
                <w:szCs w:val="16"/>
              </w:rPr>
            </w:pPr>
            <w:r w:rsidRPr="007D4016">
              <w:rPr>
                <w:rFonts w:ascii="Square721 BT" w:hAnsi="Square721 BT"/>
                <w:sz w:val="16"/>
                <w:szCs w:val="16"/>
              </w:rPr>
              <w:t xml:space="preserve">Los pasos a través de forjados, o de cualquier elemento estructural, se harán con contratubo de material adecuado, con una holgura mínima de 10 mm, que se retacará con masilla asfáltica o material elástico. </w:t>
            </w:r>
          </w:p>
          <w:p w:rsidR="007D4016" w:rsidRPr="007D4016" w:rsidRDefault="007D4016" w:rsidP="00207978">
            <w:pPr>
              <w:pStyle w:val="Prrafodelista"/>
              <w:numPr>
                <w:ilvl w:val="0"/>
                <w:numId w:val="4"/>
              </w:numPr>
              <w:rPr>
                <w:rFonts w:ascii="Square721 BT" w:hAnsi="Square721 BT" w:cs="Arial"/>
                <w:sz w:val="16"/>
                <w:szCs w:val="16"/>
              </w:rPr>
            </w:pPr>
            <w:r w:rsidRPr="007D4016">
              <w:rPr>
                <w:rFonts w:ascii="Square721 BT" w:hAnsi="Square721 BT"/>
                <w:sz w:val="16"/>
                <w:szCs w:val="16"/>
              </w:rPr>
              <w:t>Cuando el manguetón del inodoro sea de plástico, se acoplará al desagüe del aparato por medio de un sistema de junta de caucho de sellado hermético.</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p w:rsidR="007D4016" w:rsidRPr="007D4016" w:rsidRDefault="007D4016" w:rsidP="007D4016">
      <w:pPr>
        <w:rPr>
          <w:rFonts w:ascii="Square721 BT" w:hAnsi="Square721 BT" w:cs="Arial"/>
          <w:sz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5.3 Ejecución de bajantes y ventilaciones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pStyle w:val="Prrafodelista"/>
              <w:ind w:left="360"/>
              <w:rPr>
                <w:rFonts w:ascii="Square721 BT" w:hAnsi="Square721 BT" w:cs="Arial"/>
                <w:sz w:val="16"/>
                <w:szCs w:val="16"/>
              </w:rPr>
            </w:pPr>
            <w:r w:rsidRPr="007D4016">
              <w:rPr>
                <w:rFonts w:ascii="Square721 BT" w:hAnsi="Square721 BT"/>
                <w:sz w:val="16"/>
                <w:szCs w:val="16"/>
              </w:rPr>
              <w:t xml:space="preserve"> </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p w:rsidR="007D4016" w:rsidRPr="007D4016" w:rsidRDefault="007D4016" w:rsidP="007D4016">
      <w:pPr>
        <w:rPr>
          <w:rFonts w:ascii="Square721 BT" w:hAnsi="Square721 BT" w:cs="Arial"/>
          <w:sz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lastRenderedPageBreak/>
              <w:t>5.3.1Ejecución de las bajantes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42"/>
              </w:numPr>
              <w:rPr>
                <w:rFonts w:ascii="Square721 BT" w:hAnsi="Square721 BT"/>
                <w:sz w:val="16"/>
                <w:szCs w:val="16"/>
              </w:rPr>
            </w:pPr>
            <w:r w:rsidRPr="007D4016">
              <w:rPr>
                <w:rFonts w:ascii="Square721 BT" w:hAnsi="Square721 BT"/>
                <w:sz w:val="16"/>
                <w:szCs w:val="16"/>
              </w:rPr>
              <w:t xml:space="preserve">Las bajantes se ejecutarán de manera que queden aplomadas y fijadas a la obra, cuyo espesor no debe menor de 12 cm, con elementos de agarre mínimos entre forjados. La fijación se realizará con una abrazadera de fijación en la zona de la embocadura, para que cada tramo de tubo sea autoportante, y una abrazadera de guiado en las zonas intermedias. La distancia entre abrazaderas debe ser de 15 veces el diámetro, y podrá tomarse la tabla siguiente como referencia, para tubos de 3 m: </w:t>
            </w:r>
          </w:p>
          <w:p w:rsidR="007D4016" w:rsidRPr="007D4016" w:rsidRDefault="007D4016" w:rsidP="00937C5F">
            <w:pPr>
              <w:pStyle w:val="Prrafodelista"/>
              <w:ind w:left="360"/>
              <w:rPr>
                <w:rFonts w:ascii="Square721 BT" w:hAnsi="Square721 BT"/>
                <w:sz w:val="16"/>
                <w:szCs w:val="16"/>
              </w:rPr>
            </w:pPr>
          </w:p>
          <w:p w:rsidR="007D4016" w:rsidRPr="007D4016" w:rsidRDefault="007D4016" w:rsidP="00937C5F">
            <w:pPr>
              <w:pStyle w:val="Prrafodelista"/>
              <w:ind w:left="360"/>
              <w:jc w:val="center"/>
              <w:rPr>
                <w:rFonts w:ascii="Square721 BT" w:hAnsi="Square721 BT"/>
                <w:sz w:val="16"/>
                <w:szCs w:val="16"/>
              </w:rPr>
            </w:pPr>
            <w:r w:rsidRPr="007D4016">
              <w:rPr>
                <w:rFonts w:ascii="Square721 BT" w:hAnsi="Square721 BT"/>
                <w:sz w:val="16"/>
                <w:szCs w:val="16"/>
              </w:rPr>
              <w:t>Tabla 5.1</w:t>
            </w:r>
          </w:p>
          <w:p w:rsidR="007D4016" w:rsidRPr="007D4016" w:rsidRDefault="007D4016" w:rsidP="00937C5F">
            <w:pPr>
              <w:pStyle w:val="Prrafodelista"/>
              <w:tabs>
                <w:tab w:val="left" w:pos="2700"/>
                <w:tab w:val="left" w:pos="3040"/>
                <w:tab w:val="left" w:pos="3466"/>
                <w:tab w:val="left" w:pos="3891"/>
                <w:tab w:val="left" w:pos="4316"/>
                <w:tab w:val="left" w:pos="4741"/>
                <w:tab w:val="left" w:pos="5167"/>
              </w:tabs>
              <w:ind w:left="360"/>
              <w:rPr>
                <w:rFonts w:ascii="Square721 BT" w:hAnsi="Square721 BT"/>
                <w:sz w:val="16"/>
                <w:szCs w:val="16"/>
              </w:rPr>
            </w:pPr>
            <w:r w:rsidRPr="007D4016">
              <w:rPr>
                <w:rFonts w:ascii="Square721 BT" w:hAnsi="Square721 BT"/>
                <w:sz w:val="16"/>
                <w:szCs w:val="16"/>
              </w:rPr>
              <w:t xml:space="preserve">Diámetro del tubo en mm   40     50     63     75    110   125    160 </w:t>
            </w:r>
          </w:p>
          <w:p w:rsidR="007D4016" w:rsidRPr="007D4016" w:rsidRDefault="007D4016" w:rsidP="00937C5F">
            <w:pPr>
              <w:pStyle w:val="Prrafodelista"/>
              <w:tabs>
                <w:tab w:val="left" w:pos="2700"/>
                <w:tab w:val="left" w:pos="3040"/>
                <w:tab w:val="left" w:pos="3466"/>
                <w:tab w:val="left" w:pos="3891"/>
                <w:tab w:val="left" w:pos="4316"/>
                <w:tab w:val="left" w:pos="4741"/>
                <w:tab w:val="left" w:pos="5167"/>
              </w:tabs>
              <w:ind w:left="360"/>
              <w:rPr>
                <w:rFonts w:ascii="Square721 BT" w:hAnsi="Square721 BT"/>
                <w:sz w:val="16"/>
                <w:szCs w:val="16"/>
              </w:rPr>
            </w:pPr>
            <w:r w:rsidRPr="007D4016">
              <w:rPr>
                <w:rFonts w:ascii="Square721 BT" w:hAnsi="Square721 BT"/>
                <w:sz w:val="16"/>
                <w:szCs w:val="16"/>
              </w:rPr>
              <w:t xml:space="preserve">Distancia en m                   0,4    0,8    1,0    1,1    1,5    1,5     1,5 </w:t>
            </w:r>
          </w:p>
          <w:p w:rsidR="007D4016" w:rsidRPr="007D4016" w:rsidRDefault="007D4016" w:rsidP="00937C5F">
            <w:pPr>
              <w:pStyle w:val="Prrafodelista"/>
              <w:tabs>
                <w:tab w:val="left" w:pos="2700"/>
                <w:tab w:val="left" w:pos="3040"/>
                <w:tab w:val="left" w:pos="3466"/>
                <w:tab w:val="left" w:pos="3891"/>
                <w:tab w:val="left" w:pos="4316"/>
                <w:tab w:val="left" w:pos="4741"/>
                <w:tab w:val="left" w:pos="5167"/>
              </w:tabs>
              <w:ind w:left="360"/>
              <w:rPr>
                <w:rFonts w:ascii="Square721 BT" w:hAnsi="Square721 BT"/>
                <w:sz w:val="16"/>
                <w:szCs w:val="16"/>
              </w:rPr>
            </w:pPr>
          </w:p>
          <w:p w:rsidR="007D4016" w:rsidRPr="007D4016" w:rsidRDefault="007D4016" w:rsidP="00207978">
            <w:pPr>
              <w:pStyle w:val="Prrafodelista"/>
              <w:numPr>
                <w:ilvl w:val="0"/>
                <w:numId w:val="141"/>
              </w:numPr>
              <w:rPr>
                <w:rFonts w:ascii="Square721 BT" w:hAnsi="Square721 BT"/>
                <w:sz w:val="16"/>
                <w:szCs w:val="16"/>
              </w:rPr>
            </w:pPr>
            <w:r w:rsidRPr="007D4016">
              <w:rPr>
                <w:rFonts w:ascii="Square721 BT" w:hAnsi="Square721 BT"/>
                <w:sz w:val="16"/>
                <w:szCs w:val="16"/>
              </w:rPr>
              <w:t xml:space="preserve">Las uniones de los tubos y piezas especiales de las bajantes de PVC se sellarán con colas sintéticas impermeables de gran adherencia dejando una holgura en la copa de 5 mm, aunque también se podrá realizar la unión mediante junta elástica. </w:t>
            </w:r>
          </w:p>
          <w:p w:rsidR="007D4016" w:rsidRPr="007D4016" w:rsidRDefault="007D4016" w:rsidP="00207978">
            <w:pPr>
              <w:pStyle w:val="Prrafodelista"/>
              <w:numPr>
                <w:ilvl w:val="0"/>
                <w:numId w:val="141"/>
              </w:numPr>
              <w:rPr>
                <w:rFonts w:ascii="Square721 BT" w:hAnsi="Square721 BT" w:cs="Arial"/>
                <w:sz w:val="16"/>
                <w:szCs w:val="16"/>
              </w:rPr>
            </w:pPr>
            <w:r w:rsidRPr="007D4016">
              <w:rPr>
                <w:rFonts w:ascii="Square721 BT" w:hAnsi="Square721 BT"/>
                <w:sz w:val="16"/>
                <w:szCs w:val="16"/>
              </w:rPr>
              <w:t xml:space="preserve">En las bajantes de polipropileno, la unión entre tubería y accesorios, se realizará por soldadura en uno de sus extremos y junta deslizante (anillo adaptador) por el otro; montándose la tubería a media carrera de la copa, a fin de poder absorber las dilataciones o contracciones que se produzcan. </w:t>
            </w:r>
          </w:p>
          <w:p w:rsidR="007D4016" w:rsidRPr="007D4016" w:rsidRDefault="007D4016" w:rsidP="00207978">
            <w:pPr>
              <w:pStyle w:val="Prrafodelista"/>
              <w:numPr>
                <w:ilvl w:val="0"/>
                <w:numId w:val="141"/>
              </w:numPr>
              <w:rPr>
                <w:rFonts w:ascii="Square721 BT" w:hAnsi="Square721 BT" w:cs="Arial"/>
                <w:sz w:val="16"/>
                <w:szCs w:val="16"/>
              </w:rPr>
            </w:pPr>
            <w:r w:rsidRPr="007D4016">
              <w:rPr>
                <w:rFonts w:ascii="Square721 BT" w:hAnsi="Square721 BT"/>
                <w:sz w:val="16"/>
                <w:szCs w:val="16"/>
              </w:rPr>
              <w:t xml:space="preserve">Para los tubos y piezas de gres se realizarán juntas a enchufe y cordón. Se rodeará el cordón con cuerda embreada u otro tipo de empaquetadura similar. Se incluirá este extremo en la copa o enchufe, fijando la posición debida y apretando dicha empaquetadura de forma que ocupe la cuarta parte de la altura total de la copa. El espacio restante se rellenará con mortero de cemento y arena de río en la proporción 1:1. Se retacará este mortero contra la pieza del cordón, en forma de bisel. </w:t>
            </w:r>
          </w:p>
          <w:p w:rsidR="007D4016" w:rsidRPr="007D4016" w:rsidRDefault="007D4016" w:rsidP="00207978">
            <w:pPr>
              <w:pStyle w:val="Prrafodelista"/>
              <w:numPr>
                <w:ilvl w:val="0"/>
                <w:numId w:val="141"/>
              </w:numPr>
              <w:rPr>
                <w:rFonts w:ascii="Square721 BT" w:hAnsi="Square721 BT" w:cs="Arial"/>
                <w:sz w:val="16"/>
                <w:szCs w:val="16"/>
              </w:rPr>
            </w:pPr>
            <w:r w:rsidRPr="007D4016">
              <w:rPr>
                <w:rFonts w:ascii="Square721 BT" w:hAnsi="Square721 BT"/>
                <w:sz w:val="16"/>
                <w:szCs w:val="16"/>
              </w:rPr>
              <w:t xml:space="preserve">Para las bajantes de fundición, las juntas se realizarán a enchufe y cordón, rellenado el espacio libre entre copa y cordón con una empaquetadura que se retacará hasta que deje una profundidad libre de 25 mm. Así mismo, se podrán realizar juntas por bridas, tanto en tuberías normales como en piezas especiales. </w:t>
            </w:r>
          </w:p>
          <w:p w:rsidR="007D4016" w:rsidRPr="007D4016" w:rsidRDefault="007D4016" w:rsidP="00207978">
            <w:pPr>
              <w:pStyle w:val="Prrafodelista"/>
              <w:numPr>
                <w:ilvl w:val="0"/>
                <w:numId w:val="141"/>
              </w:numPr>
              <w:rPr>
                <w:rFonts w:ascii="Square721 BT" w:hAnsi="Square721 BT" w:cs="Arial"/>
                <w:sz w:val="16"/>
                <w:szCs w:val="16"/>
              </w:rPr>
            </w:pPr>
            <w:r w:rsidRPr="007D4016">
              <w:rPr>
                <w:rFonts w:ascii="Square721 BT" w:hAnsi="Square721 BT"/>
                <w:sz w:val="16"/>
                <w:szCs w:val="16"/>
              </w:rPr>
              <w:t xml:space="preserve">Las bajantes, en cualquier caso, se mantendrán separadas de los paramentos, para, por un lado poder efectuar futuras reparaciones o acabados, y por otro lado no afectar a los mismos por las posibles condensaciones en la cara exterior de las mismas. </w:t>
            </w:r>
          </w:p>
          <w:p w:rsidR="007D4016" w:rsidRPr="007D4016" w:rsidRDefault="007D4016" w:rsidP="00207978">
            <w:pPr>
              <w:pStyle w:val="Prrafodelista"/>
              <w:numPr>
                <w:ilvl w:val="0"/>
                <w:numId w:val="141"/>
              </w:numPr>
              <w:rPr>
                <w:rFonts w:ascii="Square721 BT" w:hAnsi="Square721 BT" w:cs="Arial"/>
                <w:sz w:val="16"/>
                <w:szCs w:val="16"/>
              </w:rPr>
            </w:pPr>
            <w:r w:rsidRPr="007D4016">
              <w:rPr>
                <w:rFonts w:ascii="Square721 BT" w:hAnsi="Square721 BT"/>
                <w:sz w:val="16"/>
                <w:szCs w:val="16"/>
              </w:rPr>
              <w:t xml:space="preserve">A las bajantes que discurriendo vistas, sea cual sea su material de constitución, se les presuponga un cierto riesgo de impacto, se les dotará de la adecuada protección que lo evite en lo posible. </w:t>
            </w:r>
          </w:p>
          <w:p w:rsidR="007D4016" w:rsidRPr="007D4016" w:rsidRDefault="007D4016" w:rsidP="00207978">
            <w:pPr>
              <w:pStyle w:val="Prrafodelista"/>
              <w:numPr>
                <w:ilvl w:val="0"/>
                <w:numId w:val="141"/>
              </w:numPr>
              <w:rPr>
                <w:rFonts w:ascii="Square721 BT" w:hAnsi="Square721 BT" w:cs="Arial"/>
                <w:sz w:val="16"/>
                <w:szCs w:val="16"/>
              </w:rPr>
            </w:pPr>
            <w:r w:rsidRPr="007D4016">
              <w:rPr>
                <w:rFonts w:ascii="Square721 BT" w:hAnsi="Square721 BT"/>
                <w:sz w:val="16"/>
                <w:szCs w:val="16"/>
              </w:rPr>
              <w:t>En edificios de más de 10 plantas, se interrumpirá la verticalidad de la bajante, con el fin de disminuir el posible impacto de caída. La desviación debe preverse con piezas especiales o escudos de protección de la bajante y el ángulo de la desviación con la vertical debe ser superior a 60º, a fin de evitar posibles atascos. El reforzamiento se realizará con elementos de poliéster aplicados “in situ”.</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5.3.2Ejecución de las redes de ventilación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43"/>
              </w:numPr>
              <w:rPr>
                <w:rFonts w:ascii="Square721 BT" w:hAnsi="Square721 BT"/>
                <w:sz w:val="16"/>
                <w:szCs w:val="16"/>
              </w:rPr>
            </w:pPr>
            <w:r w:rsidRPr="007D4016">
              <w:rPr>
                <w:rFonts w:ascii="Square721 BT" w:hAnsi="Square721 BT"/>
                <w:sz w:val="16"/>
                <w:szCs w:val="16"/>
              </w:rPr>
              <w:t xml:space="preserve">Las ventilaciones primarias irán provistas del correspondiente accesorio estándar que garantice la estanqueidad permanente del remate entre impermeabilizante y tubería. </w:t>
            </w:r>
          </w:p>
          <w:p w:rsidR="007D4016" w:rsidRPr="007D4016" w:rsidRDefault="007D4016" w:rsidP="00207978">
            <w:pPr>
              <w:pStyle w:val="Prrafodelista"/>
              <w:numPr>
                <w:ilvl w:val="0"/>
                <w:numId w:val="143"/>
              </w:numPr>
              <w:rPr>
                <w:rFonts w:ascii="Square721 BT" w:hAnsi="Square721 BT"/>
                <w:sz w:val="16"/>
                <w:szCs w:val="16"/>
              </w:rPr>
            </w:pPr>
            <w:r w:rsidRPr="007D4016">
              <w:rPr>
                <w:rFonts w:ascii="Square721 BT" w:hAnsi="Square721 BT"/>
                <w:sz w:val="16"/>
                <w:szCs w:val="16"/>
              </w:rPr>
              <w:t xml:space="preserve">En las bajantes mixtas o residuales, que vayan dotadas de columna de ventilación paralela, ésta se montará lo más próxima posible a la bajante; para la interconexión entre ambas se utilizarán accesorios estándar del mismo material de la bajante, que garanticen la absorción de las distintas dilataciones que se produzcan en las dos conducciones, bajante y ventilación. Dicha interconexión se realizará en cualquier caso, en el sentido inverso al del flujo de las aguas, a fin de impedir que éstas penetren en la columna de ventilación. </w:t>
            </w:r>
          </w:p>
          <w:p w:rsidR="007D4016" w:rsidRPr="007D4016" w:rsidRDefault="007D4016" w:rsidP="00207978">
            <w:pPr>
              <w:pStyle w:val="Prrafodelista"/>
              <w:numPr>
                <w:ilvl w:val="0"/>
                <w:numId w:val="143"/>
              </w:numPr>
              <w:rPr>
                <w:rFonts w:ascii="Square721 BT" w:hAnsi="Square721 BT" w:cs="Arial"/>
                <w:sz w:val="16"/>
                <w:szCs w:val="16"/>
              </w:rPr>
            </w:pPr>
            <w:r w:rsidRPr="007D4016">
              <w:rPr>
                <w:rFonts w:ascii="Square721 BT" w:hAnsi="Square721 BT"/>
                <w:sz w:val="16"/>
                <w:szCs w:val="16"/>
              </w:rPr>
              <w:t xml:space="preserve">Los pasos a través de forjados se harán en idénticas condiciones que para las bajantes, según el material de que se trate. Igualmente, dicha columna de ventilación debe quedar fijada a muro de espesor no menor de 9 cm, mediante abrazaderas, no menos de 2 por tubo y con distancias máximas de 150 cm. </w:t>
            </w:r>
          </w:p>
          <w:p w:rsidR="007D4016" w:rsidRPr="007D4016" w:rsidRDefault="007D4016" w:rsidP="00207978">
            <w:pPr>
              <w:pStyle w:val="Prrafodelista"/>
              <w:numPr>
                <w:ilvl w:val="0"/>
                <w:numId w:val="143"/>
              </w:numPr>
              <w:rPr>
                <w:rFonts w:ascii="Square721 BT" w:hAnsi="Square721 BT" w:cs="Arial"/>
                <w:sz w:val="16"/>
                <w:szCs w:val="16"/>
              </w:rPr>
            </w:pPr>
            <w:r w:rsidRPr="007D4016">
              <w:rPr>
                <w:rFonts w:ascii="Square721 BT" w:hAnsi="Square721 BT"/>
                <w:sz w:val="16"/>
                <w:szCs w:val="16"/>
              </w:rPr>
              <w:t xml:space="preserve">La ventilación terciaria se conectará a una distancia del cierre hidráulico entre 2 y 20 veces el diámetro de la tubería. Se realizará en sentido ascendente o en todo caso horizontal por una de las paredes del local húmedo. </w:t>
            </w:r>
          </w:p>
          <w:p w:rsidR="007D4016" w:rsidRPr="007D4016" w:rsidRDefault="007D4016" w:rsidP="00207978">
            <w:pPr>
              <w:pStyle w:val="Prrafodelista"/>
              <w:numPr>
                <w:ilvl w:val="0"/>
                <w:numId w:val="143"/>
              </w:numPr>
              <w:rPr>
                <w:rFonts w:ascii="Square721 BT" w:hAnsi="Square721 BT" w:cs="Arial"/>
                <w:sz w:val="16"/>
                <w:szCs w:val="16"/>
              </w:rPr>
            </w:pPr>
            <w:r w:rsidRPr="007D4016">
              <w:rPr>
                <w:rFonts w:ascii="Square721 BT" w:hAnsi="Square721 BT"/>
                <w:sz w:val="16"/>
                <w:szCs w:val="16"/>
              </w:rPr>
              <w:t>Las válvulas de aireación se montarán entre el último y el penúltimo aparato, y por encima, de 1 a 2 m, del nivel del flujo de los aparatos. Se colocarán en un lugar ventilado y accesible. La unión podrá ser por presión con junta de caucho o sellada con silicona</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p w:rsidR="007D4016" w:rsidRPr="007D4016" w:rsidRDefault="007D4016" w:rsidP="007D4016">
      <w:pPr>
        <w:rPr>
          <w:rFonts w:ascii="Square721 BT" w:hAnsi="Square721 BT" w:cs="Arial"/>
          <w:sz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lastRenderedPageBreak/>
              <w:t>5.4 Ejecución de albañales y colectores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pStyle w:val="Prrafodelista"/>
              <w:ind w:left="360"/>
              <w:rPr>
                <w:rFonts w:ascii="Square721 BT" w:hAnsi="Square721 BT" w:cs="Arial"/>
                <w:sz w:val="16"/>
                <w:szCs w:val="16"/>
              </w:rPr>
            </w:pPr>
          </w:p>
        </w:tc>
      </w:tr>
    </w:tbl>
    <w:p w:rsidR="007D4016" w:rsidRPr="007D4016" w:rsidRDefault="007D4016" w:rsidP="007D4016">
      <w:pPr>
        <w:autoSpaceDE w:val="0"/>
        <w:autoSpaceDN w:val="0"/>
        <w:adjustRightInd w:val="0"/>
        <w:rPr>
          <w:rFonts w:ascii="Square721 BT" w:hAnsi="Square721 BT" w:cs="Arial"/>
          <w:b/>
          <w:bCs/>
          <w:color w:val="000000"/>
          <w:sz w:val="16"/>
          <w:szCs w:val="20"/>
        </w:rPr>
      </w:pPr>
    </w:p>
    <w:p w:rsidR="007D4016" w:rsidRPr="007D4016" w:rsidRDefault="007D4016" w:rsidP="007D4016">
      <w:pPr>
        <w:rPr>
          <w:rFonts w:ascii="Square721 BT" w:hAnsi="Square721 BT" w:cs="Arial"/>
          <w:sz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5.4.1 Ejecución de la red horizontal colgada</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44"/>
              </w:numPr>
              <w:rPr>
                <w:rFonts w:ascii="Square721 BT" w:hAnsi="Square721 BT"/>
                <w:sz w:val="16"/>
                <w:szCs w:val="16"/>
              </w:rPr>
            </w:pPr>
            <w:r w:rsidRPr="007D4016">
              <w:rPr>
                <w:rFonts w:ascii="Square721 BT" w:hAnsi="Square721 BT"/>
                <w:sz w:val="16"/>
                <w:szCs w:val="16"/>
              </w:rPr>
              <w:t xml:space="preserve">El entronque con la bajante se mantendrá libre de conexiones de desagüe a una distancia igual o mayor que 1 m a ambos lados. </w:t>
            </w:r>
          </w:p>
          <w:p w:rsidR="007D4016" w:rsidRPr="007D4016" w:rsidRDefault="007D4016" w:rsidP="00207978">
            <w:pPr>
              <w:pStyle w:val="Prrafodelista"/>
              <w:numPr>
                <w:ilvl w:val="0"/>
                <w:numId w:val="144"/>
              </w:numPr>
              <w:rPr>
                <w:rFonts w:ascii="Square721 BT" w:hAnsi="Square721 BT"/>
                <w:sz w:val="16"/>
                <w:szCs w:val="16"/>
              </w:rPr>
            </w:pPr>
            <w:r w:rsidRPr="007D4016">
              <w:rPr>
                <w:rFonts w:ascii="Square721 BT" w:hAnsi="Square721 BT"/>
                <w:sz w:val="16"/>
                <w:szCs w:val="16"/>
              </w:rPr>
              <w:t xml:space="preserve">Se situará un tapón de registro en cada entronque y en tramos rectos cada 15 m, que se instalarán en la mitad superior de la tubería. </w:t>
            </w:r>
          </w:p>
          <w:p w:rsidR="007D4016" w:rsidRPr="007D4016" w:rsidRDefault="007D4016" w:rsidP="00207978">
            <w:pPr>
              <w:pStyle w:val="Prrafodelista"/>
              <w:numPr>
                <w:ilvl w:val="0"/>
                <w:numId w:val="144"/>
              </w:numPr>
              <w:rPr>
                <w:rFonts w:ascii="Square721 BT" w:hAnsi="Square721 BT" w:cs="Arial"/>
                <w:sz w:val="16"/>
                <w:szCs w:val="16"/>
              </w:rPr>
            </w:pPr>
            <w:r w:rsidRPr="007D4016">
              <w:rPr>
                <w:rFonts w:ascii="Square721 BT" w:hAnsi="Square721 BT"/>
                <w:sz w:val="16"/>
                <w:szCs w:val="16"/>
              </w:rPr>
              <w:t xml:space="preserve">En los cambios de dirección se situarán codos de 45º, con registro roscado. </w:t>
            </w:r>
          </w:p>
          <w:p w:rsidR="007D4016" w:rsidRPr="007D4016" w:rsidRDefault="007D4016" w:rsidP="00207978">
            <w:pPr>
              <w:pStyle w:val="Prrafodelista"/>
              <w:numPr>
                <w:ilvl w:val="0"/>
                <w:numId w:val="144"/>
              </w:numPr>
              <w:rPr>
                <w:rFonts w:ascii="Square721 BT" w:hAnsi="Square721 BT" w:cs="Arial"/>
                <w:sz w:val="16"/>
                <w:szCs w:val="16"/>
              </w:rPr>
            </w:pPr>
            <w:r w:rsidRPr="007D4016">
              <w:rPr>
                <w:rFonts w:ascii="Square721 BT" w:hAnsi="Square721 BT"/>
                <w:sz w:val="16"/>
                <w:szCs w:val="16"/>
              </w:rPr>
              <w:t xml:space="preserve">La separación entre abrazaderas será función de la flecha máxima admisible por el tipo de tubo, siendo: a) en tubos de PVC y para todos los diámetros, 0,3 cm; b) en tubos de fundición, y para todos los diámetros, 0,3 cm. </w:t>
            </w:r>
          </w:p>
          <w:p w:rsidR="007D4016" w:rsidRPr="007D4016" w:rsidRDefault="007D4016" w:rsidP="00207978">
            <w:pPr>
              <w:pStyle w:val="Prrafodelista"/>
              <w:numPr>
                <w:ilvl w:val="0"/>
                <w:numId w:val="144"/>
              </w:numPr>
              <w:rPr>
                <w:rFonts w:ascii="Square721 BT" w:hAnsi="Square721 BT" w:cs="Arial"/>
                <w:sz w:val="16"/>
                <w:szCs w:val="16"/>
              </w:rPr>
            </w:pPr>
            <w:r w:rsidRPr="007D4016">
              <w:rPr>
                <w:rFonts w:ascii="Square721 BT" w:hAnsi="Square721 BT"/>
                <w:sz w:val="16"/>
                <w:szCs w:val="16"/>
              </w:rPr>
              <w:t xml:space="preserve">Aunque se debe comprobar la flecha máxima citada, se incluirán abrazaderas cada 1,50 m, para todo tipo de tubos, y la red quedará separada de la cara inferior del forjado un mínimo de 5 cm. Estas abrazaderas, con las que se sujetarán al forjado, serán de hierro galvanizado y dispondrán de forro interior elástico, siendo regulables para darles la pendiente deseada. Se dispondrán sin apriete en las gargantas de cada accesorio, estableciéndose de ésta forma los puntos fijos; los restantes soportes serán deslizantes y soportarán únicamente la red. </w:t>
            </w:r>
          </w:p>
          <w:p w:rsidR="007D4016" w:rsidRPr="007D4016" w:rsidRDefault="007D4016" w:rsidP="00207978">
            <w:pPr>
              <w:pStyle w:val="Prrafodelista"/>
              <w:numPr>
                <w:ilvl w:val="0"/>
                <w:numId w:val="144"/>
              </w:numPr>
              <w:rPr>
                <w:rFonts w:ascii="Square721 BT" w:hAnsi="Square721 BT" w:cs="Arial"/>
                <w:sz w:val="16"/>
                <w:szCs w:val="16"/>
              </w:rPr>
            </w:pPr>
            <w:r w:rsidRPr="007D4016">
              <w:rPr>
                <w:rFonts w:ascii="Square721 BT" w:hAnsi="Square721 BT"/>
                <w:sz w:val="16"/>
                <w:szCs w:val="16"/>
              </w:rPr>
              <w:t xml:space="preserve">Cuando la generatriz superior del tubo quede a más de 25 cm del forjado que la sustenta, todos los puntos fijos de anclaje de la instalación se realizarán mediante silletas o trapecios de fijación, por medio de tirantes anclados al forjado en ambos sentidos (aguas arriba y aguas abajo) del eje de la conducción, a fin de evitar el desplazamiento de dichos puntos por pandeo del soporte. </w:t>
            </w:r>
          </w:p>
          <w:p w:rsidR="007D4016" w:rsidRPr="007D4016" w:rsidRDefault="007D4016" w:rsidP="00207978">
            <w:pPr>
              <w:pStyle w:val="Prrafodelista"/>
              <w:numPr>
                <w:ilvl w:val="0"/>
                <w:numId w:val="144"/>
              </w:numPr>
              <w:rPr>
                <w:rFonts w:ascii="Square721 BT" w:hAnsi="Square721 BT" w:cs="Arial"/>
                <w:sz w:val="16"/>
                <w:szCs w:val="16"/>
              </w:rPr>
            </w:pPr>
            <w:r w:rsidRPr="007D4016">
              <w:rPr>
                <w:rFonts w:ascii="Square721 BT" w:hAnsi="Square721 BT"/>
                <w:sz w:val="16"/>
                <w:szCs w:val="16"/>
              </w:rPr>
              <w:t xml:space="preserve">En todos los casos se instalarán los absorbedores de dilatación necesarios. En tuberías encoladas se utilizarán manguitos de dilatación o uniones mixtas (encoladas con juntas de goma) cada 10 m. </w:t>
            </w:r>
          </w:p>
          <w:p w:rsidR="007D4016" w:rsidRPr="007D4016" w:rsidRDefault="007D4016" w:rsidP="00207978">
            <w:pPr>
              <w:pStyle w:val="Prrafodelista"/>
              <w:numPr>
                <w:ilvl w:val="0"/>
                <w:numId w:val="144"/>
              </w:numPr>
              <w:rPr>
                <w:rFonts w:ascii="Square721 BT" w:hAnsi="Square721 BT" w:cs="Arial"/>
                <w:sz w:val="16"/>
                <w:szCs w:val="16"/>
              </w:rPr>
            </w:pPr>
            <w:r w:rsidRPr="007D4016">
              <w:rPr>
                <w:rFonts w:ascii="Square721 BT" w:hAnsi="Square721 BT"/>
                <w:sz w:val="16"/>
                <w:szCs w:val="16"/>
              </w:rPr>
              <w:t xml:space="preserve">La tubería principal se prolongará 30 cm desde la primera toma para resolver posibles obturaciones. </w:t>
            </w:r>
          </w:p>
          <w:p w:rsidR="007D4016" w:rsidRPr="007D4016" w:rsidRDefault="007D4016" w:rsidP="00207978">
            <w:pPr>
              <w:pStyle w:val="Prrafodelista"/>
              <w:numPr>
                <w:ilvl w:val="0"/>
                <w:numId w:val="144"/>
              </w:numPr>
              <w:rPr>
                <w:rFonts w:ascii="Square721 BT" w:hAnsi="Square721 BT" w:cs="Arial"/>
                <w:sz w:val="16"/>
                <w:szCs w:val="16"/>
              </w:rPr>
            </w:pPr>
            <w:r w:rsidRPr="007D4016">
              <w:rPr>
                <w:rFonts w:ascii="Square721 BT" w:hAnsi="Square721 BT"/>
                <w:sz w:val="16"/>
                <w:szCs w:val="16"/>
              </w:rPr>
              <w:t>Los pasos a través de elementos de fábrica se harán con contra-tubo de algún material adecuado, con las holguras correspondientes, según se ha indicado para las bajantes.</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5.4.2 Ejecución de la red horizontal enterrada</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45"/>
              </w:numPr>
              <w:rPr>
                <w:rFonts w:ascii="Square721 BT" w:hAnsi="Square721 BT"/>
                <w:sz w:val="16"/>
                <w:szCs w:val="16"/>
              </w:rPr>
            </w:pPr>
            <w:r w:rsidRPr="007D4016">
              <w:rPr>
                <w:rFonts w:ascii="Square721 BT" w:hAnsi="Square721 BT"/>
                <w:sz w:val="16"/>
                <w:szCs w:val="16"/>
              </w:rPr>
              <w:t xml:space="preserve">La unión de la bajante a la arqueta se realizará mediante un manguito deslizante arenado previamente y recibido a la arqueta. Este arenado permitirá ser recibido con mortero de cemento en la arqueta, garantizando de esta forma una unión estanca. </w:t>
            </w:r>
          </w:p>
          <w:p w:rsidR="007D4016" w:rsidRPr="007D4016" w:rsidRDefault="007D4016" w:rsidP="00207978">
            <w:pPr>
              <w:pStyle w:val="Prrafodelista"/>
              <w:numPr>
                <w:ilvl w:val="0"/>
                <w:numId w:val="145"/>
              </w:numPr>
              <w:rPr>
                <w:rFonts w:ascii="Square721 BT" w:hAnsi="Square721 BT"/>
                <w:sz w:val="16"/>
                <w:szCs w:val="16"/>
              </w:rPr>
            </w:pPr>
            <w:r w:rsidRPr="007D4016">
              <w:rPr>
                <w:rFonts w:ascii="Square721 BT" w:hAnsi="Square721 BT"/>
                <w:sz w:val="16"/>
                <w:szCs w:val="16"/>
              </w:rPr>
              <w:t xml:space="preserve">Si la distancia de la bajante a la arqueta de pie de bajante es larga se colocará el tramo de tubo entre ambas sobre un soporte adecuado que no limite el movimiento de este, para impedir que funcione como ménsula. </w:t>
            </w:r>
          </w:p>
          <w:p w:rsidR="007D4016" w:rsidRPr="007D4016" w:rsidRDefault="007D4016" w:rsidP="00207978">
            <w:pPr>
              <w:pStyle w:val="Prrafodelista"/>
              <w:numPr>
                <w:ilvl w:val="0"/>
                <w:numId w:val="145"/>
              </w:numPr>
              <w:rPr>
                <w:rFonts w:ascii="Square721 BT" w:hAnsi="Square721 BT" w:cs="Arial"/>
                <w:sz w:val="16"/>
                <w:szCs w:val="16"/>
              </w:rPr>
            </w:pPr>
            <w:r w:rsidRPr="007D4016">
              <w:rPr>
                <w:rFonts w:ascii="Square721 BT" w:hAnsi="Square721 BT"/>
                <w:sz w:val="16"/>
                <w:szCs w:val="16"/>
              </w:rPr>
              <w:t xml:space="preserve">Para la unión de los distintos tramos de tubos dentro de las zanjas, se considerará la compatibilidad de materiales y sus tipos de unión: a) para tuberías de hormigón, las uniones serán mediante corchetes de hormigón en masa; b) para tuberías de PVC, no se admitirán las uniones fabricadas mediante soldadura o pegamento de diversos elementos, las uniones entre tubos serán de enchufe o cordón con junta de goma, o pegado mediante adhesivos. </w:t>
            </w:r>
          </w:p>
          <w:p w:rsidR="007D4016" w:rsidRPr="007D4016" w:rsidRDefault="007D4016" w:rsidP="00207978">
            <w:pPr>
              <w:pStyle w:val="Prrafodelista"/>
              <w:numPr>
                <w:ilvl w:val="0"/>
                <w:numId w:val="145"/>
              </w:numPr>
              <w:rPr>
                <w:rFonts w:ascii="Square721 BT" w:hAnsi="Square721 BT" w:cs="Arial"/>
                <w:sz w:val="16"/>
                <w:szCs w:val="16"/>
              </w:rPr>
            </w:pPr>
            <w:r w:rsidRPr="007D4016">
              <w:rPr>
                <w:rFonts w:ascii="Square721 BT" w:hAnsi="Square721 BT"/>
                <w:sz w:val="16"/>
                <w:szCs w:val="16"/>
              </w:rPr>
              <w:t>Cuando exista la posibilidad de invasión de la red por raíces de las plantaciones inmediatas a ésta, se tomarán las medidas adecuadas para impedirlo tales como disponer mallas de geotextil.</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0"/>
              </w:rPr>
              <w:t>5.4.3 Ejecución de las zanjas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pStyle w:val="Prrafodelista"/>
              <w:ind w:left="360" w:hanging="438"/>
              <w:rPr>
                <w:rFonts w:ascii="Square721 BT" w:hAnsi="Square721 BT"/>
                <w:sz w:val="16"/>
                <w:szCs w:val="16"/>
              </w:rPr>
            </w:pPr>
            <w:r w:rsidRPr="007D4016">
              <w:rPr>
                <w:rFonts w:ascii="Square721 BT" w:hAnsi="Square721 BT"/>
                <w:sz w:val="16"/>
                <w:szCs w:val="16"/>
              </w:rPr>
              <w:t xml:space="preserve"> 1     Las zanjas se ejecutarán en función de las características del terreno y de los materiales de las canalizaciones a enterrar. Se considerarán tuberías más deformables que el terreno las de materiales plásticos, y menos deformables que el terreno las de fundición, hormigón y gres.</w:t>
            </w:r>
          </w:p>
          <w:p w:rsidR="007D4016" w:rsidRPr="007D4016" w:rsidRDefault="007D4016" w:rsidP="00937C5F">
            <w:pPr>
              <w:pStyle w:val="Prrafodelista"/>
              <w:ind w:left="360" w:hanging="438"/>
              <w:rPr>
                <w:rFonts w:ascii="Square721 BT" w:hAnsi="Square721 BT" w:cs="Arial"/>
                <w:sz w:val="16"/>
                <w:szCs w:val="16"/>
              </w:rPr>
            </w:pPr>
            <w:r w:rsidRPr="007D4016">
              <w:rPr>
                <w:rFonts w:ascii="Square721 BT" w:hAnsi="Square721 BT"/>
                <w:sz w:val="16"/>
                <w:szCs w:val="16"/>
              </w:rPr>
              <w:t>2       Sin perjuicio del estudio particular del terreno que pueda ser necesario, se tomarán de forma general, las siguientes medidas.</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lastRenderedPageBreak/>
              <w:t>5.4.3.1 Zanjas para tuberías de materiales plásticos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46"/>
              </w:numPr>
              <w:rPr>
                <w:rFonts w:ascii="Square721 BT" w:hAnsi="Square721 BT"/>
                <w:sz w:val="16"/>
                <w:szCs w:val="16"/>
              </w:rPr>
            </w:pPr>
            <w:r w:rsidRPr="007D4016">
              <w:rPr>
                <w:rFonts w:ascii="Square721 BT" w:hAnsi="Square721 BT"/>
                <w:sz w:val="16"/>
                <w:szCs w:val="16"/>
              </w:rPr>
              <w:t xml:space="preserve">Las zanjas serán de paredes verticales; su anchura será el diámetro del tubo más 500 mm, y como mínimo de 0,60 m. </w:t>
            </w:r>
          </w:p>
          <w:p w:rsidR="007D4016" w:rsidRPr="007D4016" w:rsidRDefault="007D4016" w:rsidP="00207978">
            <w:pPr>
              <w:pStyle w:val="Prrafodelista"/>
              <w:numPr>
                <w:ilvl w:val="0"/>
                <w:numId w:val="146"/>
              </w:numPr>
              <w:rPr>
                <w:rFonts w:ascii="Square721 BT" w:hAnsi="Square721 BT"/>
                <w:sz w:val="16"/>
                <w:szCs w:val="16"/>
              </w:rPr>
            </w:pPr>
            <w:r w:rsidRPr="007D4016">
              <w:rPr>
                <w:rFonts w:ascii="Square721 BT" w:hAnsi="Square721 BT"/>
                <w:sz w:val="16"/>
                <w:szCs w:val="16"/>
              </w:rPr>
              <w:t xml:space="preserve">Su profundidad vendrá definida en el proyecto, siendo función de las pendientes adoptadas. Si la tubería discurre bajo calzada, se adoptará una profundidad mínima de 80 cm, desde la clave hasta la rasante del terreno. </w:t>
            </w:r>
          </w:p>
          <w:p w:rsidR="007D4016" w:rsidRPr="007D4016" w:rsidRDefault="007D4016" w:rsidP="00207978">
            <w:pPr>
              <w:pStyle w:val="Prrafodelista"/>
              <w:numPr>
                <w:ilvl w:val="0"/>
                <w:numId w:val="146"/>
              </w:numPr>
              <w:rPr>
                <w:rFonts w:ascii="Square721 BT" w:hAnsi="Square721 BT" w:cs="Arial"/>
                <w:sz w:val="16"/>
                <w:szCs w:val="16"/>
              </w:rPr>
            </w:pPr>
            <w:r w:rsidRPr="007D4016">
              <w:rPr>
                <w:rFonts w:ascii="Square721 BT" w:hAnsi="Square721 BT"/>
                <w:sz w:val="16"/>
                <w:szCs w:val="16"/>
              </w:rPr>
              <w:t xml:space="preserve">Los tubos se apoyarán en toda su longitud sobre un lecho de material granular (arena/grava) o tierra exenta de piedras de un grueso mínimo de 10 + diámetro exterior/ 10 cm. Se compactarán los laterales y se dejarán al descubierto las uniones hasta haberse realizado las pruebas de estanqueidad. El relleno se realizará por capas de 10 cm, compactando, hasta 30 cm del nivel superior en que se realizará un último vertido y la compactación final. </w:t>
            </w:r>
          </w:p>
          <w:p w:rsidR="007D4016" w:rsidRPr="007D4016" w:rsidRDefault="007D4016" w:rsidP="00207978">
            <w:pPr>
              <w:pStyle w:val="Prrafodelista"/>
              <w:numPr>
                <w:ilvl w:val="0"/>
                <w:numId w:val="146"/>
              </w:numPr>
              <w:rPr>
                <w:rFonts w:ascii="Square721 BT" w:hAnsi="Square721 BT" w:cs="Arial"/>
                <w:sz w:val="16"/>
                <w:szCs w:val="16"/>
              </w:rPr>
            </w:pPr>
            <w:r w:rsidRPr="007D4016">
              <w:rPr>
                <w:rFonts w:ascii="Square721 BT" w:hAnsi="Square721 BT"/>
                <w:sz w:val="16"/>
                <w:szCs w:val="16"/>
              </w:rPr>
              <w:t>La base de la zanja, cuando se trate de terrenos poco consistentes, será un lecho de hormigón en toda su longitud. El espesor de este lecho de hormigón será de 15 cm y sobre él irá el lecho descrito en el párrafo anterior</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5.4.3.2 Zanjas para tuberías de fundición, hormigón y gres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47"/>
              </w:numPr>
              <w:rPr>
                <w:rFonts w:ascii="Square721 BT" w:hAnsi="Square721 BT"/>
                <w:sz w:val="16"/>
                <w:szCs w:val="16"/>
              </w:rPr>
            </w:pPr>
            <w:r w:rsidRPr="007D4016">
              <w:rPr>
                <w:rFonts w:ascii="Square721 BT" w:hAnsi="Square721 BT"/>
                <w:sz w:val="16"/>
                <w:szCs w:val="16"/>
              </w:rPr>
              <w:t xml:space="preserve">Además de las prescripciones dadas para las tuberías de materiales plásticos se cumplirán las siguientes. </w:t>
            </w:r>
          </w:p>
          <w:p w:rsidR="007D4016" w:rsidRPr="007D4016" w:rsidRDefault="007D4016" w:rsidP="00207978">
            <w:pPr>
              <w:pStyle w:val="Prrafodelista"/>
              <w:numPr>
                <w:ilvl w:val="0"/>
                <w:numId w:val="147"/>
              </w:numPr>
              <w:rPr>
                <w:rFonts w:ascii="Square721 BT" w:hAnsi="Square721 BT"/>
                <w:sz w:val="16"/>
                <w:szCs w:val="16"/>
              </w:rPr>
            </w:pPr>
            <w:r w:rsidRPr="007D4016">
              <w:rPr>
                <w:rFonts w:ascii="Square721 BT" w:hAnsi="Square721 BT"/>
                <w:sz w:val="16"/>
                <w:szCs w:val="16"/>
              </w:rPr>
              <w:t xml:space="preserve">El lecho de apoyo se interrumpirá reservando unos nichos en la zona donde irán situadas las juntas de unión. </w:t>
            </w:r>
          </w:p>
          <w:p w:rsidR="007D4016" w:rsidRPr="007D4016" w:rsidRDefault="007D4016" w:rsidP="00207978">
            <w:pPr>
              <w:pStyle w:val="Prrafodelista"/>
              <w:numPr>
                <w:ilvl w:val="0"/>
                <w:numId w:val="147"/>
              </w:numPr>
              <w:rPr>
                <w:rFonts w:ascii="Square721 BT" w:hAnsi="Square721 BT" w:cs="Arial"/>
                <w:sz w:val="16"/>
                <w:szCs w:val="16"/>
              </w:rPr>
            </w:pPr>
            <w:r w:rsidRPr="007D4016">
              <w:rPr>
                <w:rFonts w:ascii="Square721 BT" w:hAnsi="Square721 BT"/>
                <w:sz w:val="16"/>
                <w:szCs w:val="16"/>
              </w:rPr>
              <w:t>Una vez situada la tubería, se rellenarán los flancos para evitar que queden huecos y se compactarán los laterales hasta el nivel del plano horizontal que pasa por el eje del tubo. Se utilizará relleno que no contenga piedras o terrones de más de 3 cm de diámetro y tal que el material pulverulento, diámetro inferior a 0,1 mm, no supere el 12 %. Se proseguirá el relleno de los laterales hasta 15 cm por encima del nivel de la clave del tubo y se compactará nuevamente. La compactación de las capas sucesivas se realizará por capas no superiores a 30 cm y se utilizará material exento de piedras de diámetro superior a 1 cm.</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5.4.4Protección de las tuberías de fundición enterradas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48"/>
              </w:numPr>
              <w:rPr>
                <w:rFonts w:ascii="Square721 BT" w:hAnsi="Square721 BT"/>
                <w:sz w:val="16"/>
                <w:szCs w:val="16"/>
              </w:rPr>
            </w:pPr>
            <w:r w:rsidRPr="007D4016">
              <w:rPr>
                <w:rFonts w:ascii="Square721 BT" w:hAnsi="Square721 BT"/>
                <w:sz w:val="16"/>
                <w:szCs w:val="16"/>
              </w:rPr>
              <w:t xml:space="preserve">En general se seguirán las instrucciones dadas para las demás tuberías en cuanto a su enterramiento, con las prescripciones correspondientes a las protecciones a tomar relativas a las características de los terrenos particularmente agresivos. </w:t>
            </w:r>
          </w:p>
          <w:p w:rsidR="007D4016" w:rsidRPr="007D4016" w:rsidRDefault="007D4016" w:rsidP="00207978">
            <w:pPr>
              <w:pStyle w:val="Prrafodelista"/>
              <w:numPr>
                <w:ilvl w:val="0"/>
                <w:numId w:val="148"/>
              </w:numPr>
              <w:rPr>
                <w:rFonts w:ascii="Square721 BT" w:hAnsi="Square721 BT"/>
                <w:sz w:val="16"/>
                <w:szCs w:val="16"/>
              </w:rPr>
            </w:pPr>
            <w:r w:rsidRPr="007D4016">
              <w:rPr>
                <w:rFonts w:ascii="Square721 BT" w:hAnsi="Square721 BT"/>
                <w:sz w:val="16"/>
                <w:szCs w:val="16"/>
              </w:rPr>
              <w:t xml:space="preserve">Se definirán como terrenos particularmente agresivos los que presenten algunas de las características siguientes: </w:t>
            </w:r>
          </w:p>
          <w:p w:rsidR="007D4016" w:rsidRPr="007D4016" w:rsidRDefault="007D4016" w:rsidP="00937C5F">
            <w:pPr>
              <w:pStyle w:val="Prrafodelista"/>
              <w:ind w:left="360"/>
              <w:rPr>
                <w:rFonts w:ascii="Square721 BT" w:hAnsi="Square721 BT"/>
                <w:sz w:val="16"/>
                <w:szCs w:val="16"/>
              </w:rPr>
            </w:pPr>
            <w:r w:rsidRPr="007D4016">
              <w:rPr>
                <w:rFonts w:ascii="Square721 BT" w:hAnsi="Square721 BT"/>
                <w:sz w:val="16"/>
                <w:szCs w:val="16"/>
              </w:rPr>
              <w:t xml:space="preserve">a) baja resistividad: valor inferior a 1.000 </w:t>
            </w:r>
            <w:r w:rsidRPr="007D4016">
              <w:rPr>
                <w:rFonts w:ascii="Square721 BT" w:hAnsi="Square721 BT"/>
                <w:sz w:val="16"/>
                <w:szCs w:val="16"/>
              </w:rPr>
              <w:sym w:font="Symbol" w:char="F057"/>
            </w:r>
            <w:r w:rsidRPr="007D4016">
              <w:rPr>
                <w:rFonts w:ascii="Square721 BT" w:hAnsi="Square721 BT"/>
                <w:sz w:val="16"/>
                <w:szCs w:val="16"/>
              </w:rPr>
              <w:t xml:space="preserve"> x cm; </w:t>
            </w:r>
          </w:p>
          <w:p w:rsidR="007D4016" w:rsidRPr="007D4016" w:rsidRDefault="007D4016" w:rsidP="00937C5F">
            <w:pPr>
              <w:pStyle w:val="Prrafodelista"/>
              <w:ind w:left="360"/>
              <w:rPr>
                <w:rFonts w:ascii="Square721 BT" w:hAnsi="Square721 BT"/>
                <w:sz w:val="16"/>
                <w:szCs w:val="16"/>
              </w:rPr>
            </w:pPr>
            <w:r w:rsidRPr="007D4016">
              <w:rPr>
                <w:rFonts w:ascii="Square721 BT" w:hAnsi="Square721 BT"/>
                <w:sz w:val="16"/>
                <w:szCs w:val="16"/>
              </w:rPr>
              <w:t xml:space="preserve">b) reacción ácida: pH &lt; 6; c) contenido en cloruros superior a 300 mg por kg de tierra; </w:t>
            </w:r>
          </w:p>
          <w:p w:rsidR="007D4016" w:rsidRPr="007D4016" w:rsidRDefault="007D4016" w:rsidP="00937C5F">
            <w:pPr>
              <w:pStyle w:val="Prrafodelista"/>
              <w:ind w:left="360"/>
              <w:rPr>
                <w:rFonts w:ascii="Square721 BT" w:hAnsi="Square721 BT"/>
                <w:sz w:val="16"/>
                <w:szCs w:val="16"/>
              </w:rPr>
            </w:pPr>
            <w:r w:rsidRPr="007D4016">
              <w:rPr>
                <w:rFonts w:ascii="Square721 BT" w:hAnsi="Square721 BT"/>
                <w:sz w:val="16"/>
                <w:szCs w:val="16"/>
              </w:rPr>
              <w:t xml:space="preserve">d) contenido en sulfatos superior a 500 mg por kg de tierra; </w:t>
            </w:r>
          </w:p>
          <w:p w:rsidR="007D4016" w:rsidRPr="007D4016" w:rsidRDefault="007D4016" w:rsidP="00937C5F">
            <w:pPr>
              <w:pStyle w:val="Prrafodelista"/>
              <w:ind w:left="360"/>
              <w:rPr>
                <w:rFonts w:ascii="Square721 BT" w:hAnsi="Square721 BT"/>
                <w:sz w:val="16"/>
                <w:szCs w:val="16"/>
              </w:rPr>
            </w:pPr>
            <w:r w:rsidRPr="007D4016">
              <w:rPr>
                <w:rFonts w:ascii="Square721 BT" w:hAnsi="Square721 BT"/>
                <w:sz w:val="16"/>
                <w:szCs w:val="16"/>
              </w:rPr>
              <w:t xml:space="preserve">e) indicios de sulfuros; </w:t>
            </w:r>
          </w:p>
          <w:p w:rsidR="007D4016" w:rsidRPr="007D4016" w:rsidRDefault="007D4016" w:rsidP="00937C5F">
            <w:pPr>
              <w:pStyle w:val="Prrafodelista"/>
              <w:ind w:left="360"/>
              <w:rPr>
                <w:rFonts w:ascii="Square721 BT" w:hAnsi="Square721 BT"/>
                <w:sz w:val="16"/>
                <w:szCs w:val="16"/>
              </w:rPr>
            </w:pPr>
            <w:r w:rsidRPr="007D4016">
              <w:rPr>
                <w:rFonts w:ascii="Square721 BT" w:hAnsi="Square721 BT"/>
                <w:sz w:val="16"/>
                <w:szCs w:val="16"/>
              </w:rPr>
              <w:t xml:space="preserve">f) débil valor del potencial redox: valor inferior a +100 mV. </w:t>
            </w:r>
          </w:p>
          <w:p w:rsidR="007D4016" w:rsidRPr="007D4016" w:rsidRDefault="007D4016" w:rsidP="00207978">
            <w:pPr>
              <w:pStyle w:val="Prrafodelista"/>
              <w:numPr>
                <w:ilvl w:val="0"/>
                <w:numId w:val="148"/>
              </w:numPr>
              <w:rPr>
                <w:rFonts w:ascii="Square721 BT" w:hAnsi="Square721 BT"/>
                <w:sz w:val="16"/>
                <w:szCs w:val="16"/>
              </w:rPr>
            </w:pPr>
            <w:r w:rsidRPr="007D4016">
              <w:rPr>
                <w:rFonts w:ascii="Square721 BT" w:hAnsi="Square721 BT"/>
                <w:sz w:val="16"/>
                <w:szCs w:val="16"/>
              </w:rPr>
              <w:t xml:space="preserve">En este caso, se podrá evitar su acción mediante la aportación de tierras químicamente neutras o de reacción básica (por adición de cal), empleando tubos con revestimientos especiales y empleando protecciones exteriores mediante fundas de film de polietileno. </w:t>
            </w:r>
          </w:p>
          <w:p w:rsidR="007D4016" w:rsidRPr="007D4016" w:rsidRDefault="007D4016" w:rsidP="00207978">
            <w:pPr>
              <w:pStyle w:val="Prrafodelista"/>
              <w:numPr>
                <w:ilvl w:val="0"/>
                <w:numId w:val="148"/>
              </w:numPr>
              <w:rPr>
                <w:rFonts w:ascii="Square721 BT" w:hAnsi="Square721 BT"/>
                <w:sz w:val="16"/>
                <w:szCs w:val="16"/>
              </w:rPr>
            </w:pPr>
            <w:r w:rsidRPr="007D4016">
              <w:rPr>
                <w:rFonts w:ascii="Square721 BT" w:hAnsi="Square721 BT"/>
                <w:sz w:val="16"/>
                <w:szCs w:val="16"/>
              </w:rPr>
              <w:t xml:space="preserve">En éste último caso, se utilizará tubo de PE de 0,2 mm de espesor y de diámetro superior al tubo de fundición. Como complemento, se utilizará alambre de acero con recubrimiento plastificador y tiras adhesivas de film de PE de unos 50 mm de ancho. </w:t>
            </w:r>
          </w:p>
          <w:p w:rsidR="007D4016" w:rsidRPr="007D4016" w:rsidRDefault="007D4016" w:rsidP="00207978">
            <w:pPr>
              <w:pStyle w:val="Prrafodelista"/>
              <w:numPr>
                <w:ilvl w:val="0"/>
                <w:numId w:val="148"/>
              </w:numPr>
              <w:rPr>
                <w:rFonts w:ascii="Square721 BT" w:hAnsi="Square721 BT" w:cs="Arial"/>
                <w:sz w:val="16"/>
                <w:szCs w:val="16"/>
              </w:rPr>
            </w:pPr>
            <w:r w:rsidRPr="007D4016">
              <w:rPr>
                <w:rFonts w:ascii="Square721 BT" w:hAnsi="Square721 BT"/>
                <w:sz w:val="16"/>
                <w:szCs w:val="16"/>
              </w:rPr>
              <w:t>La protección de la tubería se realizará durante su montaje, mediante un primer tubo de PE que servirá de funda al tubo de fundición e irá colocado a lo largo de éste dejando al descubierto sus extremos y un segundo tubo de 70 cm de longitud, aproximadamente, que hará de funda de la unión.</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5.4.5Ejecución de los elementos de conexión de las redes enterradas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pStyle w:val="Prrafodelista"/>
              <w:ind w:left="360"/>
              <w:rPr>
                <w:rFonts w:ascii="Square721 BT" w:hAnsi="Square721 BT" w:cs="Arial"/>
                <w:sz w:val="16"/>
                <w:szCs w:val="16"/>
              </w:rPr>
            </w:pPr>
            <w:r w:rsidRPr="007D4016">
              <w:rPr>
                <w:rFonts w:ascii="Square721 BT" w:hAnsi="Square721 BT"/>
                <w:sz w:val="16"/>
                <w:szCs w:val="16"/>
              </w:rPr>
              <w:t xml:space="preserve"> </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lastRenderedPageBreak/>
              <w:t>5.4.5.1 Arquetas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49"/>
              </w:numPr>
              <w:rPr>
                <w:rFonts w:ascii="Square721 BT" w:hAnsi="Square721 BT"/>
                <w:sz w:val="16"/>
                <w:szCs w:val="16"/>
              </w:rPr>
            </w:pPr>
            <w:r w:rsidRPr="007D4016">
              <w:rPr>
                <w:rFonts w:ascii="Square721 BT" w:hAnsi="Square721 BT"/>
                <w:sz w:val="16"/>
                <w:szCs w:val="16"/>
              </w:rPr>
              <w:t xml:space="preserve">Si son fabricadas “in situ” podrán ser construidas con fábrica de ladrillo macizo de medio pie de espesor, enfoscada y bruñida interiormente, se apoyarán sobre una solera de hormigón H-100 de 10 cm de espesor y se cubrirán con una tapa de hormigón prefabricado de 5 cm de espesor. El espesor de las realizadas con hormigón será de 10 cm. La tapa será hermética con junta de goma para evitar el paso de olores y gases. </w:t>
            </w:r>
          </w:p>
          <w:p w:rsidR="007D4016" w:rsidRPr="007D4016" w:rsidRDefault="007D4016" w:rsidP="00207978">
            <w:pPr>
              <w:pStyle w:val="Prrafodelista"/>
              <w:numPr>
                <w:ilvl w:val="0"/>
                <w:numId w:val="149"/>
              </w:numPr>
              <w:rPr>
                <w:rFonts w:ascii="Square721 BT" w:hAnsi="Square721 BT"/>
                <w:sz w:val="16"/>
                <w:szCs w:val="16"/>
              </w:rPr>
            </w:pPr>
            <w:r w:rsidRPr="007D4016">
              <w:rPr>
                <w:rFonts w:ascii="Square721 BT" w:hAnsi="Square721 BT"/>
                <w:sz w:val="16"/>
                <w:szCs w:val="16"/>
              </w:rPr>
              <w:t xml:space="preserve">Las arquetas sumidero se cubrirán con rejilla metálica apoyada sobre angulares. Cuando estas arquetas sumideros tengan dimensiones considerables, como en el caso de rampas de garajes, la rejilla plana será desmontable. El desagüe se realizará por uno de sus laterales, con un diámetro mínimo de 110 mm, vertiendo a una arqueta sifónica o a un separador de grasas y fangos. </w:t>
            </w:r>
          </w:p>
          <w:p w:rsidR="007D4016" w:rsidRPr="007D4016" w:rsidRDefault="007D4016" w:rsidP="00207978">
            <w:pPr>
              <w:pStyle w:val="Prrafodelista"/>
              <w:numPr>
                <w:ilvl w:val="0"/>
                <w:numId w:val="149"/>
              </w:numPr>
              <w:rPr>
                <w:rFonts w:ascii="Square721 BT" w:hAnsi="Square721 BT"/>
                <w:sz w:val="16"/>
                <w:szCs w:val="16"/>
              </w:rPr>
            </w:pPr>
            <w:r w:rsidRPr="007D4016">
              <w:rPr>
                <w:rFonts w:ascii="Square721 BT" w:hAnsi="Square721 BT"/>
                <w:sz w:val="16"/>
                <w:szCs w:val="16"/>
              </w:rPr>
              <w:t xml:space="preserve">En las arquetas sifónicas, el conducto de salida de las aguas irá provisto de un codo de 90º, siendo el espesor de la lámina de agua de 45 cm. </w:t>
            </w:r>
          </w:p>
          <w:p w:rsidR="007D4016" w:rsidRPr="007D4016" w:rsidRDefault="007D4016" w:rsidP="00207978">
            <w:pPr>
              <w:pStyle w:val="Prrafodelista"/>
              <w:numPr>
                <w:ilvl w:val="0"/>
                <w:numId w:val="149"/>
              </w:numPr>
              <w:rPr>
                <w:rFonts w:ascii="Square721 BT" w:hAnsi="Square721 BT"/>
                <w:sz w:val="16"/>
                <w:szCs w:val="16"/>
              </w:rPr>
            </w:pPr>
            <w:r w:rsidRPr="007D4016">
              <w:rPr>
                <w:rFonts w:ascii="Square721 BT" w:hAnsi="Square721 BT"/>
                <w:sz w:val="16"/>
                <w:szCs w:val="16"/>
              </w:rPr>
              <w:t>Los encuentros de las paredes laterales se deben realizar a media caña, para evitar el depósito de materias sólidas en las esquinas. Igualmente, se conducirán las aguas entre la entrada y la salida mediante medias cañas realizadas sobre cama de hormigón formando pendiente.</w:t>
            </w:r>
            <w:r w:rsidRPr="007D4016">
              <w:rPr>
                <w:rFonts w:ascii="Square721 BT" w:hAnsi="Square721 BT"/>
                <w:sz w:val="16"/>
                <w:szCs w:val="16"/>
              </w:rPr>
              <w:tab/>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5.4.5.2 Pozos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Si son fabricados “in situ”, se construirán con fábrica de ladrillo macizo de 1 pie de espesor que irá enfoscada y bruñida interiormente. Se apoyará sobre solera de hormigón H-100 de 20 cm de espesor y se cubrirá con una tapa hermética de hierro fundido. Los prefabricados tendrán unas prestaciones similares.</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5.4.5.3 Separadores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50"/>
              </w:numPr>
              <w:rPr>
                <w:rFonts w:ascii="Square721 BT" w:hAnsi="Square721 BT"/>
                <w:sz w:val="16"/>
                <w:szCs w:val="16"/>
              </w:rPr>
            </w:pPr>
            <w:r w:rsidRPr="007D4016">
              <w:rPr>
                <w:rFonts w:ascii="Square721 BT" w:hAnsi="Square721 BT"/>
                <w:sz w:val="16"/>
                <w:szCs w:val="16"/>
              </w:rPr>
              <w:t>Si son fabricados “in situ”, se construirán con fábrica de ladrillo macizo de 1 pie de espesor que irá enfoscada y bruñida interiormente. Se apoyará sobre solera de hormigón H-100 de 20 cm de espesor y se cubrirá con una tapa hermética de hierro fundido, practicable.</w:t>
            </w:r>
          </w:p>
          <w:p w:rsidR="007D4016" w:rsidRPr="007D4016" w:rsidRDefault="007D4016" w:rsidP="00207978">
            <w:pPr>
              <w:pStyle w:val="Prrafodelista"/>
              <w:numPr>
                <w:ilvl w:val="0"/>
                <w:numId w:val="150"/>
              </w:numPr>
              <w:rPr>
                <w:rFonts w:ascii="Square721 BT" w:hAnsi="Square721 BT"/>
                <w:sz w:val="16"/>
                <w:szCs w:val="16"/>
              </w:rPr>
            </w:pPr>
            <w:r w:rsidRPr="007D4016">
              <w:rPr>
                <w:rFonts w:ascii="Square721 BT" w:hAnsi="Square721 BT"/>
                <w:sz w:val="16"/>
                <w:szCs w:val="16"/>
              </w:rPr>
              <w:t xml:space="preserve">En el caso que el separador se construya en hormigón, el espesor de las paredes será como mínimo de 10 cm y la solera de 15 cm. </w:t>
            </w:r>
          </w:p>
          <w:p w:rsidR="007D4016" w:rsidRPr="007D4016" w:rsidRDefault="007D4016" w:rsidP="00207978">
            <w:pPr>
              <w:pStyle w:val="Prrafodelista"/>
              <w:numPr>
                <w:ilvl w:val="0"/>
                <w:numId w:val="150"/>
              </w:numPr>
              <w:rPr>
                <w:rFonts w:ascii="Square721 BT" w:hAnsi="Square721 BT" w:cs="Arial"/>
                <w:sz w:val="16"/>
                <w:szCs w:val="16"/>
              </w:rPr>
            </w:pPr>
            <w:r w:rsidRPr="007D4016">
              <w:rPr>
                <w:rFonts w:ascii="Square721 BT" w:hAnsi="Square721 BT"/>
                <w:sz w:val="16"/>
                <w:szCs w:val="16"/>
              </w:rPr>
              <w:t xml:space="preserve">Cuando se exija por las condiciones de evacuación se utilizará un separador con dos etapas de tratamiento: en la primera se realizará un pozo separador de fango, en donde se depositarán las materias gruesas, en la segunda se hará un pozo separador de grasas, cayendo al fondo del mismo las materias ligeras. </w:t>
            </w:r>
          </w:p>
          <w:p w:rsidR="007D4016" w:rsidRPr="007D4016" w:rsidRDefault="007D4016" w:rsidP="00207978">
            <w:pPr>
              <w:pStyle w:val="Prrafodelista"/>
              <w:numPr>
                <w:ilvl w:val="0"/>
                <w:numId w:val="150"/>
              </w:numPr>
              <w:rPr>
                <w:rFonts w:ascii="Square721 BT" w:hAnsi="Square721 BT" w:cs="Arial"/>
                <w:sz w:val="16"/>
                <w:szCs w:val="16"/>
              </w:rPr>
            </w:pPr>
            <w:r w:rsidRPr="007D4016">
              <w:rPr>
                <w:rFonts w:ascii="Square721 BT" w:hAnsi="Square721 BT"/>
                <w:sz w:val="16"/>
                <w:szCs w:val="16"/>
              </w:rPr>
              <w:t xml:space="preserve">En todo caso, deben estar dotados de una eficaz ventilación, que se realizará con tubo de 100 mm, hasta la cubierta del edificio. </w:t>
            </w:r>
          </w:p>
          <w:p w:rsidR="007D4016" w:rsidRPr="007D4016" w:rsidRDefault="007D4016" w:rsidP="00207978">
            <w:pPr>
              <w:pStyle w:val="Prrafodelista"/>
              <w:numPr>
                <w:ilvl w:val="0"/>
                <w:numId w:val="150"/>
              </w:numPr>
              <w:rPr>
                <w:rFonts w:ascii="Square721 BT" w:hAnsi="Square721 BT" w:cs="Arial"/>
                <w:sz w:val="16"/>
                <w:szCs w:val="16"/>
              </w:rPr>
            </w:pPr>
            <w:r w:rsidRPr="007D4016">
              <w:rPr>
                <w:rFonts w:ascii="Square721 BT" w:hAnsi="Square721 BT"/>
                <w:sz w:val="16"/>
                <w:szCs w:val="16"/>
              </w:rPr>
              <w:t xml:space="preserve">El material de revestimiento será inatacable pudiendo realizarse mediante materiales cerámicos o vidriados. </w:t>
            </w:r>
          </w:p>
          <w:p w:rsidR="007D4016" w:rsidRPr="007D4016" w:rsidRDefault="007D4016" w:rsidP="00207978">
            <w:pPr>
              <w:pStyle w:val="Prrafodelista"/>
              <w:numPr>
                <w:ilvl w:val="0"/>
                <w:numId w:val="150"/>
              </w:numPr>
              <w:rPr>
                <w:rFonts w:ascii="Square721 BT" w:hAnsi="Square721 BT" w:cs="Arial"/>
                <w:sz w:val="16"/>
                <w:szCs w:val="16"/>
              </w:rPr>
            </w:pPr>
            <w:r w:rsidRPr="007D4016">
              <w:rPr>
                <w:rFonts w:ascii="Square721 BT" w:hAnsi="Square721 BT"/>
                <w:sz w:val="16"/>
                <w:szCs w:val="16"/>
              </w:rPr>
              <w:t>El conducto de alimentación al separador llevará un sifón tal que su generatriz inferior esté a 5 cm sobre el nivel del agua en el separador siendo de 10 cm la distancia del primer tabique interior al conducto de llegada. Estos serán inamovibles sobresaliendo 20 cm del nivel de aceites y teniendo, como mínimo, otros 20 cm de altura mínima sumergida. Su separación entre sí será, como mínimo, la anchura total del separador de grasas. Los conductos de evacuación serán de gres vidriado con una pendiente mínima del 3 % para facilitar una rápida evacuación a la red general.</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5.5 Ejecución de los sistemas de elevación y bombeo</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pStyle w:val="Prrafodelista"/>
              <w:ind w:left="360"/>
              <w:rPr>
                <w:rFonts w:ascii="Square721 BT" w:hAnsi="Square721 BT" w:cs="Arial"/>
                <w:sz w:val="16"/>
                <w:szCs w:val="16"/>
              </w:rPr>
            </w:pPr>
            <w:r w:rsidRPr="007D4016">
              <w:rPr>
                <w:rFonts w:ascii="Square721 BT" w:hAnsi="Square721 BT"/>
                <w:sz w:val="16"/>
                <w:szCs w:val="16"/>
              </w:rPr>
              <w:t xml:space="preserve"> </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lastRenderedPageBreak/>
              <w:t>5.5.1Depósito de recepción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51"/>
              </w:numPr>
              <w:rPr>
                <w:rFonts w:ascii="Square721 BT" w:hAnsi="Square721 BT"/>
                <w:sz w:val="16"/>
                <w:szCs w:val="16"/>
              </w:rPr>
            </w:pPr>
            <w:r w:rsidRPr="007D4016">
              <w:rPr>
                <w:rFonts w:ascii="Square721 BT" w:hAnsi="Square721 BT"/>
                <w:sz w:val="16"/>
                <w:szCs w:val="16"/>
              </w:rPr>
              <w:t xml:space="preserve">El depósito acumulador de aguas residuales debe ser de construcción estanca para evitar la salida de malos olores y estará dotado de una tubería de ventilación con un diámetro igual a la mitad del de acometida y como mínimo de 80 mm. </w:t>
            </w:r>
          </w:p>
          <w:p w:rsidR="007D4016" w:rsidRPr="007D4016" w:rsidRDefault="007D4016" w:rsidP="00207978">
            <w:pPr>
              <w:pStyle w:val="Prrafodelista"/>
              <w:numPr>
                <w:ilvl w:val="0"/>
                <w:numId w:val="151"/>
              </w:numPr>
              <w:rPr>
                <w:rFonts w:ascii="Square721 BT" w:hAnsi="Square721 BT"/>
                <w:sz w:val="16"/>
                <w:szCs w:val="16"/>
              </w:rPr>
            </w:pPr>
            <w:r w:rsidRPr="007D4016">
              <w:rPr>
                <w:rFonts w:ascii="Square721 BT" w:hAnsi="Square721 BT"/>
                <w:sz w:val="16"/>
                <w:szCs w:val="16"/>
              </w:rPr>
              <w:t xml:space="preserve">Tendrá, preferiblemente, en planta una superficie de sección circular, para evitar la acumulación de depósitos sólidos. </w:t>
            </w:r>
          </w:p>
          <w:p w:rsidR="007D4016" w:rsidRPr="007D4016" w:rsidRDefault="007D4016" w:rsidP="00207978">
            <w:pPr>
              <w:pStyle w:val="Prrafodelista"/>
              <w:numPr>
                <w:ilvl w:val="0"/>
                <w:numId w:val="151"/>
              </w:numPr>
              <w:rPr>
                <w:rFonts w:ascii="Square721 BT" w:hAnsi="Square721 BT" w:cs="Arial"/>
                <w:sz w:val="16"/>
                <w:szCs w:val="16"/>
              </w:rPr>
            </w:pPr>
            <w:r w:rsidRPr="007D4016">
              <w:rPr>
                <w:rFonts w:ascii="Square721 BT" w:hAnsi="Square721 BT"/>
                <w:sz w:val="16"/>
                <w:szCs w:val="16"/>
              </w:rPr>
              <w:t xml:space="preserve">Debe quedar un mínimo de 10 cm entre el nivel máximo del agua en el depósito y la generatriz inferior de la tubería de acometida, o de la parte más baja de las generatrices inferiores de las tuberías de acometida, para evitar su inundación y permitir la circulación del aire. </w:t>
            </w:r>
          </w:p>
          <w:p w:rsidR="007D4016" w:rsidRPr="007D4016" w:rsidRDefault="007D4016" w:rsidP="00207978">
            <w:pPr>
              <w:pStyle w:val="Prrafodelista"/>
              <w:numPr>
                <w:ilvl w:val="0"/>
                <w:numId w:val="151"/>
              </w:numPr>
              <w:rPr>
                <w:rFonts w:ascii="Square721 BT" w:hAnsi="Square721 BT" w:cs="Arial"/>
                <w:sz w:val="16"/>
                <w:szCs w:val="16"/>
              </w:rPr>
            </w:pPr>
            <w:r w:rsidRPr="007D4016">
              <w:rPr>
                <w:rFonts w:ascii="Square721 BT" w:hAnsi="Square721 BT"/>
                <w:sz w:val="16"/>
                <w:szCs w:val="16"/>
              </w:rPr>
              <w:t xml:space="preserve">Se dejarán al menos 20 cm entre el nivel mínimo del agua en el depósito y el fondo para que la boca de aspiración de la bomba esté siempre sumergida, aunque esta cota podrá variar según requisitos específicos del fabricante. </w:t>
            </w:r>
          </w:p>
          <w:p w:rsidR="007D4016" w:rsidRPr="007D4016" w:rsidRDefault="007D4016" w:rsidP="00207978">
            <w:pPr>
              <w:pStyle w:val="Prrafodelista"/>
              <w:numPr>
                <w:ilvl w:val="0"/>
                <w:numId w:val="151"/>
              </w:numPr>
              <w:rPr>
                <w:rFonts w:ascii="Square721 BT" w:hAnsi="Square721 BT" w:cs="Arial"/>
                <w:sz w:val="16"/>
                <w:szCs w:val="16"/>
              </w:rPr>
            </w:pPr>
            <w:r w:rsidRPr="007D4016">
              <w:rPr>
                <w:rFonts w:ascii="Square721 BT" w:hAnsi="Square721 BT"/>
                <w:sz w:val="16"/>
                <w:szCs w:val="16"/>
              </w:rPr>
              <w:t xml:space="preserve">La altura total será de al menos 1 m, a la que habrá que añadir la diferencia de cota entre el nivel del suelo y la generatriz inferior de la tubería, para obtener la profundidad total del depósito. </w:t>
            </w:r>
          </w:p>
          <w:p w:rsidR="007D4016" w:rsidRPr="007D4016" w:rsidRDefault="007D4016" w:rsidP="00207978">
            <w:pPr>
              <w:pStyle w:val="Prrafodelista"/>
              <w:numPr>
                <w:ilvl w:val="0"/>
                <w:numId w:val="151"/>
              </w:numPr>
              <w:rPr>
                <w:rFonts w:ascii="Square721 BT" w:hAnsi="Square721 BT" w:cs="Arial"/>
                <w:sz w:val="16"/>
                <w:szCs w:val="16"/>
              </w:rPr>
            </w:pPr>
            <w:r w:rsidRPr="007D4016">
              <w:rPr>
                <w:rFonts w:ascii="Square721 BT" w:hAnsi="Square721 BT"/>
                <w:sz w:val="16"/>
                <w:szCs w:val="16"/>
              </w:rPr>
              <w:t xml:space="preserve">Cuando se utilicen bombas de tipo sumergible, se alojarán en una fosa para reducir la cantidad de agua que queda por debajo de la boca de aspiración. La misma forma podrá tener el fondo del tanque cuando existan dos cámaras, una para recibir las aguas (fosa húmeda) y otra para alojar las bombas (fosa seca). </w:t>
            </w:r>
          </w:p>
          <w:p w:rsidR="007D4016" w:rsidRPr="007D4016" w:rsidRDefault="007D4016" w:rsidP="00207978">
            <w:pPr>
              <w:pStyle w:val="Prrafodelista"/>
              <w:numPr>
                <w:ilvl w:val="0"/>
                <w:numId w:val="151"/>
              </w:numPr>
              <w:rPr>
                <w:rFonts w:ascii="Square721 BT" w:hAnsi="Square721 BT" w:cs="Arial"/>
                <w:sz w:val="16"/>
                <w:szCs w:val="16"/>
              </w:rPr>
            </w:pPr>
            <w:r w:rsidRPr="007D4016">
              <w:rPr>
                <w:rFonts w:ascii="Square721 BT" w:hAnsi="Square721 BT"/>
                <w:sz w:val="16"/>
                <w:szCs w:val="16"/>
              </w:rPr>
              <w:t xml:space="preserve">El fondo del tanque debe tener una pendiente mínima del 25 %. </w:t>
            </w:r>
          </w:p>
          <w:p w:rsidR="007D4016" w:rsidRPr="007D4016" w:rsidRDefault="007D4016" w:rsidP="00207978">
            <w:pPr>
              <w:pStyle w:val="Prrafodelista"/>
              <w:numPr>
                <w:ilvl w:val="0"/>
                <w:numId w:val="151"/>
              </w:numPr>
              <w:rPr>
                <w:rFonts w:ascii="Square721 BT" w:hAnsi="Square721 BT" w:cs="Arial"/>
                <w:sz w:val="16"/>
                <w:szCs w:val="16"/>
              </w:rPr>
            </w:pPr>
            <w:r w:rsidRPr="007D4016">
              <w:rPr>
                <w:rFonts w:ascii="Square721 BT" w:hAnsi="Square721 BT"/>
                <w:sz w:val="16"/>
                <w:szCs w:val="16"/>
              </w:rPr>
              <w:t>El caudal de entrada de aire al tanque debe ser igual al de la bomba.</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5.5.2Dispositivos de elevación y control</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52"/>
              </w:numPr>
              <w:rPr>
                <w:rFonts w:ascii="Square721 BT" w:hAnsi="Square721 BT"/>
                <w:sz w:val="16"/>
                <w:szCs w:val="16"/>
              </w:rPr>
            </w:pPr>
            <w:r w:rsidRPr="007D4016">
              <w:rPr>
                <w:rFonts w:ascii="Square721 BT" w:hAnsi="Square721 BT"/>
                <w:sz w:val="16"/>
                <w:szCs w:val="16"/>
              </w:rPr>
              <w:t xml:space="preserve">Las bombas tendrán un diseño que garantice una protección adecuada contra las materias sólidas en suspensión en el agua. </w:t>
            </w:r>
          </w:p>
          <w:p w:rsidR="007D4016" w:rsidRPr="007D4016" w:rsidRDefault="007D4016" w:rsidP="00207978">
            <w:pPr>
              <w:pStyle w:val="Prrafodelista"/>
              <w:numPr>
                <w:ilvl w:val="0"/>
                <w:numId w:val="152"/>
              </w:numPr>
              <w:rPr>
                <w:rFonts w:ascii="Square721 BT" w:hAnsi="Square721 BT"/>
                <w:sz w:val="16"/>
                <w:szCs w:val="16"/>
              </w:rPr>
            </w:pPr>
            <w:r w:rsidRPr="007D4016">
              <w:rPr>
                <w:rFonts w:ascii="Square721 BT" w:hAnsi="Square721 BT"/>
                <w:sz w:val="16"/>
                <w:szCs w:val="16"/>
              </w:rPr>
              <w:t xml:space="preserve">Para controlar la marcha y parada de la bomba se utilizarán interruptores de nivel, instalados en los niveles alto y bajo respectivamente. Se instalará además un nivel de alarma por encima del nivel superior y otro de seguridad por debajo del nivel mínimo. </w:t>
            </w:r>
          </w:p>
          <w:p w:rsidR="007D4016" w:rsidRPr="007D4016" w:rsidRDefault="007D4016" w:rsidP="00207978">
            <w:pPr>
              <w:pStyle w:val="Prrafodelista"/>
              <w:numPr>
                <w:ilvl w:val="0"/>
                <w:numId w:val="152"/>
              </w:numPr>
              <w:rPr>
                <w:rFonts w:ascii="Square721 BT" w:hAnsi="Square721 BT" w:cs="Arial"/>
                <w:sz w:val="16"/>
                <w:szCs w:val="16"/>
              </w:rPr>
            </w:pPr>
            <w:r w:rsidRPr="007D4016">
              <w:rPr>
                <w:rFonts w:ascii="Square721 BT" w:hAnsi="Square721 BT"/>
                <w:sz w:val="16"/>
                <w:szCs w:val="16"/>
              </w:rPr>
              <w:t xml:space="preserve">Si las bombas son dos o más, se multiplicará proporcionalmente el número de interruptores. Se añadirá, además un dispositivo para alternar el funcionamiento de las bombas con el fin de mantenerlas en igual estado de uso, con un funcionamiento de las bombas secuencial. </w:t>
            </w:r>
          </w:p>
          <w:p w:rsidR="007D4016" w:rsidRPr="007D4016" w:rsidRDefault="007D4016" w:rsidP="00207978">
            <w:pPr>
              <w:pStyle w:val="Prrafodelista"/>
              <w:numPr>
                <w:ilvl w:val="0"/>
                <w:numId w:val="152"/>
              </w:numPr>
              <w:rPr>
                <w:rFonts w:ascii="Square721 BT" w:hAnsi="Square721 BT" w:cs="Arial"/>
                <w:sz w:val="16"/>
                <w:szCs w:val="16"/>
              </w:rPr>
            </w:pPr>
            <w:r w:rsidRPr="007D4016">
              <w:rPr>
                <w:rFonts w:ascii="Square721 BT" w:hAnsi="Square721 BT"/>
                <w:sz w:val="16"/>
                <w:szCs w:val="16"/>
              </w:rPr>
              <w:t xml:space="preserve">Cuando exista riesgo de flotación de los equipos, éstos se fijarán a su alojamiento para evitar dicho riesgo. En caso de existencia de fosa seca, ésta dispondrá de espacio suficiente para que haya, al menos, 600 mm alrededor y por encima de las partes o componentes que puedan necesitar mantenimiento. Igualmente, se le dotará de sumidero de al menos 100 mm de diámetro, ventilación adecuada e iluminación mínima de 200 lux. </w:t>
            </w:r>
          </w:p>
          <w:p w:rsidR="007D4016" w:rsidRPr="007D4016" w:rsidRDefault="007D4016" w:rsidP="00207978">
            <w:pPr>
              <w:pStyle w:val="Prrafodelista"/>
              <w:numPr>
                <w:ilvl w:val="0"/>
                <w:numId w:val="152"/>
              </w:numPr>
              <w:rPr>
                <w:rFonts w:ascii="Square721 BT" w:hAnsi="Square721 BT" w:cs="Arial"/>
                <w:sz w:val="16"/>
                <w:szCs w:val="16"/>
              </w:rPr>
            </w:pPr>
            <w:r w:rsidRPr="007D4016">
              <w:rPr>
                <w:rFonts w:ascii="Square721 BT" w:hAnsi="Square721 BT"/>
                <w:sz w:val="16"/>
                <w:szCs w:val="16"/>
              </w:rPr>
              <w:t xml:space="preserve">Todas las conexiones de las tuberías del sistema de bombeo y elevación estarán dotadas de los elementos necesarios para la no transmisión de ruidos y vibraciones. El depósito de recepción que contenga residuos fecales no estará integrado en la estructura del edificio. </w:t>
            </w:r>
          </w:p>
          <w:p w:rsidR="007D4016" w:rsidRPr="007D4016" w:rsidRDefault="007D4016" w:rsidP="00207978">
            <w:pPr>
              <w:pStyle w:val="Prrafodelista"/>
              <w:numPr>
                <w:ilvl w:val="0"/>
                <w:numId w:val="152"/>
              </w:numPr>
              <w:rPr>
                <w:rFonts w:ascii="Square721 BT" w:hAnsi="Square721 BT" w:cs="Arial"/>
                <w:sz w:val="16"/>
                <w:szCs w:val="16"/>
              </w:rPr>
            </w:pPr>
            <w:r w:rsidRPr="007D4016">
              <w:rPr>
                <w:rFonts w:ascii="Square721 BT" w:hAnsi="Square721 BT"/>
                <w:sz w:val="16"/>
                <w:szCs w:val="16"/>
              </w:rPr>
              <w:t>En la entrada del equipo se dispondrá una llave de corte, así como a la salida y después de la válvula de retención. No se realizará conexión alguna en la tubería de descarga del sistema. No se conectará la tubería de descarga a bajante de cualquier tipo. La conexión con el colector de desagüe se hará siempre por gravedad. En la tubería de descarga no se colocarán válvulas de aireación.</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5.6 Pruebas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pStyle w:val="Prrafodelista"/>
              <w:ind w:left="360"/>
              <w:rPr>
                <w:rFonts w:ascii="Square721 BT" w:hAnsi="Square721 BT" w:cs="Arial"/>
                <w:sz w:val="16"/>
                <w:szCs w:val="16"/>
              </w:rPr>
            </w:pPr>
            <w:r w:rsidRPr="007D4016">
              <w:rPr>
                <w:rFonts w:ascii="Square721 BT" w:hAnsi="Square721 BT"/>
                <w:sz w:val="16"/>
                <w:szCs w:val="16"/>
              </w:rPr>
              <w:t xml:space="preserve"> </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lastRenderedPageBreak/>
              <w:t>5.6.1Pruebas de estanqueidad parcial</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53"/>
              </w:numPr>
              <w:rPr>
                <w:rFonts w:ascii="Square721 BT" w:hAnsi="Square721 BT"/>
                <w:sz w:val="16"/>
                <w:szCs w:val="16"/>
              </w:rPr>
            </w:pPr>
            <w:r w:rsidRPr="007D4016">
              <w:rPr>
                <w:rFonts w:ascii="Square721 BT" w:hAnsi="Square721 BT"/>
                <w:sz w:val="16"/>
                <w:szCs w:val="16"/>
              </w:rPr>
              <w:t xml:space="preserve">Se realizarán pruebas de estanqueidad parcial descargando cada aparato aislado o simultáneamente, verificando los tiempos de desagüe, los fenómenos de sifonado que se produzcan en el propio aparato o en los demás conectados a la red, ruidos en desagües y tuberías y comprobación de cierres hidráulicos. </w:t>
            </w:r>
          </w:p>
          <w:p w:rsidR="007D4016" w:rsidRPr="007D4016" w:rsidRDefault="007D4016" w:rsidP="00207978">
            <w:pPr>
              <w:pStyle w:val="Prrafodelista"/>
              <w:numPr>
                <w:ilvl w:val="0"/>
                <w:numId w:val="153"/>
              </w:numPr>
              <w:rPr>
                <w:rFonts w:ascii="Square721 BT" w:hAnsi="Square721 BT"/>
                <w:sz w:val="16"/>
                <w:szCs w:val="16"/>
              </w:rPr>
            </w:pPr>
            <w:r w:rsidRPr="007D4016">
              <w:rPr>
                <w:rFonts w:ascii="Square721 BT" w:hAnsi="Square721 BT"/>
                <w:sz w:val="16"/>
                <w:szCs w:val="16"/>
              </w:rPr>
              <w:t xml:space="preserve">No se admitirá que quede en el sifón de un aparato una altura de cierre hidráulico inferior a 25 mm. </w:t>
            </w:r>
          </w:p>
          <w:p w:rsidR="007D4016" w:rsidRPr="007D4016" w:rsidRDefault="007D4016" w:rsidP="00207978">
            <w:pPr>
              <w:pStyle w:val="Prrafodelista"/>
              <w:numPr>
                <w:ilvl w:val="0"/>
                <w:numId w:val="153"/>
              </w:numPr>
              <w:rPr>
                <w:rFonts w:ascii="Square721 BT" w:hAnsi="Square721 BT" w:cs="Arial"/>
                <w:sz w:val="16"/>
                <w:szCs w:val="16"/>
              </w:rPr>
            </w:pPr>
            <w:r w:rsidRPr="007D4016">
              <w:rPr>
                <w:rFonts w:ascii="Square721 BT" w:hAnsi="Square721 BT"/>
                <w:sz w:val="16"/>
                <w:szCs w:val="16"/>
              </w:rPr>
              <w:t xml:space="preserve">Las pruebas de vaciado se realizarán abriendo los grifos de los aparatos, con los caudales mínimos considerados para cada uno de ellos y con la válvula de desagüe asimismo abierta; no se acumulará agua en el aparato en el tiempo mínimo de 1 minuto. </w:t>
            </w:r>
          </w:p>
          <w:p w:rsidR="007D4016" w:rsidRPr="007D4016" w:rsidRDefault="007D4016" w:rsidP="00207978">
            <w:pPr>
              <w:pStyle w:val="Prrafodelista"/>
              <w:numPr>
                <w:ilvl w:val="0"/>
                <w:numId w:val="153"/>
              </w:numPr>
              <w:rPr>
                <w:rFonts w:ascii="Square721 BT" w:hAnsi="Square721 BT" w:cs="Arial"/>
                <w:sz w:val="16"/>
                <w:szCs w:val="16"/>
              </w:rPr>
            </w:pPr>
            <w:r w:rsidRPr="007D4016">
              <w:rPr>
                <w:rFonts w:ascii="Square721 BT" w:hAnsi="Square721 BT"/>
                <w:sz w:val="16"/>
                <w:szCs w:val="16"/>
              </w:rPr>
              <w:t xml:space="preserve">En la red horizontal se probará cada tramo de tubería, para garantizar su estanqueidad introduciendo agua a presión (entre 0,3 y 0,6 bar) durante diez minutos. </w:t>
            </w:r>
          </w:p>
          <w:p w:rsidR="007D4016" w:rsidRPr="007D4016" w:rsidRDefault="007D4016" w:rsidP="00207978">
            <w:pPr>
              <w:pStyle w:val="Prrafodelista"/>
              <w:numPr>
                <w:ilvl w:val="0"/>
                <w:numId w:val="153"/>
              </w:numPr>
              <w:rPr>
                <w:rFonts w:ascii="Square721 BT" w:hAnsi="Square721 BT" w:cs="Arial"/>
                <w:sz w:val="16"/>
                <w:szCs w:val="16"/>
              </w:rPr>
            </w:pPr>
            <w:r w:rsidRPr="007D4016">
              <w:rPr>
                <w:rFonts w:ascii="Square721 BT" w:hAnsi="Square721 BT"/>
                <w:sz w:val="16"/>
                <w:szCs w:val="16"/>
              </w:rPr>
              <w:t xml:space="preserve">Las arquetas y pozos de registro se someterán a idénticas pruebas llenándolos previamente de agua y observando si se advierte o no un descenso de nivel. </w:t>
            </w:r>
          </w:p>
          <w:p w:rsidR="007D4016" w:rsidRPr="007D4016" w:rsidRDefault="007D4016" w:rsidP="00207978">
            <w:pPr>
              <w:pStyle w:val="Prrafodelista"/>
              <w:numPr>
                <w:ilvl w:val="0"/>
                <w:numId w:val="153"/>
              </w:numPr>
              <w:rPr>
                <w:rFonts w:ascii="Square721 BT" w:hAnsi="Square721 BT" w:cs="Arial"/>
                <w:sz w:val="16"/>
                <w:szCs w:val="16"/>
              </w:rPr>
            </w:pPr>
            <w:r w:rsidRPr="007D4016">
              <w:rPr>
                <w:rFonts w:ascii="Square721 BT" w:hAnsi="Square721 BT"/>
                <w:sz w:val="16"/>
                <w:szCs w:val="16"/>
              </w:rPr>
              <w:t>Se controlarán al 100 % las uniones, entronques y/o derivaciones</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5.6.2Pruebas de estanqueidad total</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Las pruebas deben hacerse sobre el sistema total, bien de una sola vez o por partes podrán según las prescripciones siguientes.</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5.6.3Prueba con agua</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54"/>
              </w:numPr>
              <w:rPr>
                <w:rFonts w:ascii="Square721 BT" w:hAnsi="Square721 BT"/>
                <w:sz w:val="16"/>
                <w:szCs w:val="16"/>
              </w:rPr>
            </w:pPr>
            <w:r w:rsidRPr="007D4016">
              <w:rPr>
                <w:rFonts w:ascii="Square721 BT" w:hAnsi="Square721 BT"/>
                <w:sz w:val="16"/>
                <w:szCs w:val="16"/>
              </w:rPr>
              <w:t xml:space="preserve">La prueba con agua se efectuará sobre las redes de evacuación de aguas residuales y pluviales. Para ello, se taponarán todos los terminales de las tuberías de evacuación, excepto los de cubierta, y se llenará la red con agua hasta rebosar. </w:t>
            </w:r>
          </w:p>
          <w:p w:rsidR="007D4016" w:rsidRPr="007D4016" w:rsidRDefault="007D4016" w:rsidP="00207978">
            <w:pPr>
              <w:pStyle w:val="Prrafodelista"/>
              <w:numPr>
                <w:ilvl w:val="0"/>
                <w:numId w:val="154"/>
              </w:numPr>
              <w:rPr>
                <w:rFonts w:ascii="Square721 BT" w:hAnsi="Square721 BT"/>
                <w:sz w:val="16"/>
                <w:szCs w:val="16"/>
              </w:rPr>
            </w:pPr>
            <w:r w:rsidRPr="007D4016">
              <w:rPr>
                <w:rFonts w:ascii="Square721 BT" w:hAnsi="Square721 BT"/>
                <w:sz w:val="16"/>
                <w:szCs w:val="16"/>
              </w:rPr>
              <w:t xml:space="preserve">La presión a la que debe estar sometida cualquier parte de la red no debe ser inferior a 0,3 bar, ni superar el máximo de 1 bar. </w:t>
            </w:r>
          </w:p>
          <w:p w:rsidR="007D4016" w:rsidRPr="007D4016" w:rsidRDefault="007D4016" w:rsidP="00207978">
            <w:pPr>
              <w:pStyle w:val="Prrafodelista"/>
              <w:numPr>
                <w:ilvl w:val="0"/>
                <w:numId w:val="154"/>
              </w:numPr>
              <w:rPr>
                <w:rFonts w:ascii="Square721 BT" w:hAnsi="Square721 BT" w:cs="Arial"/>
                <w:sz w:val="16"/>
                <w:szCs w:val="16"/>
              </w:rPr>
            </w:pPr>
            <w:r w:rsidRPr="007D4016">
              <w:rPr>
                <w:rFonts w:ascii="Square721 BT" w:hAnsi="Square721 BT"/>
                <w:sz w:val="16"/>
                <w:szCs w:val="16"/>
              </w:rPr>
              <w:t xml:space="preserve">Si el sistema tuviese una altura equivalente más alta de 1 bar, se efectuarán las pruebas por fases, subdividiendo la red en partes en sentido vertical. </w:t>
            </w:r>
          </w:p>
          <w:p w:rsidR="007D4016" w:rsidRPr="007D4016" w:rsidRDefault="007D4016" w:rsidP="00207978">
            <w:pPr>
              <w:pStyle w:val="Prrafodelista"/>
              <w:numPr>
                <w:ilvl w:val="0"/>
                <w:numId w:val="154"/>
              </w:numPr>
              <w:rPr>
                <w:rFonts w:ascii="Square721 BT" w:hAnsi="Square721 BT" w:cs="Arial"/>
                <w:sz w:val="16"/>
                <w:szCs w:val="16"/>
              </w:rPr>
            </w:pPr>
            <w:r w:rsidRPr="007D4016">
              <w:rPr>
                <w:rFonts w:ascii="Square721 BT" w:hAnsi="Square721 BT"/>
                <w:sz w:val="16"/>
                <w:szCs w:val="16"/>
              </w:rPr>
              <w:t xml:space="preserve">Si se prueba la red por partes, se hará con presiones entre 0,3 y 0,6 bar, suficientes para detectar fugas. </w:t>
            </w:r>
          </w:p>
          <w:p w:rsidR="007D4016" w:rsidRPr="007D4016" w:rsidRDefault="007D4016" w:rsidP="00207978">
            <w:pPr>
              <w:pStyle w:val="Prrafodelista"/>
              <w:numPr>
                <w:ilvl w:val="0"/>
                <w:numId w:val="154"/>
              </w:numPr>
              <w:rPr>
                <w:rFonts w:ascii="Square721 BT" w:hAnsi="Square721 BT" w:cs="Arial"/>
                <w:sz w:val="16"/>
                <w:szCs w:val="16"/>
              </w:rPr>
            </w:pPr>
            <w:r w:rsidRPr="007D4016">
              <w:rPr>
                <w:rFonts w:ascii="Square721 BT" w:hAnsi="Square721 BT"/>
                <w:sz w:val="16"/>
                <w:szCs w:val="16"/>
              </w:rPr>
              <w:t xml:space="preserve">Si la red de ventilación está realizada en el momento de la prueba, se le someterá al mismo régimen que al resto de la red de evacuación. </w:t>
            </w:r>
          </w:p>
          <w:p w:rsidR="007D4016" w:rsidRPr="007D4016" w:rsidRDefault="007D4016" w:rsidP="00207978">
            <w:pPr>
              <w:pStyle w:val="Prrafodelista"/>
              <w:numPr>
                <w:ilvl w:val="0"/>
                <w:numId w:val="154"/>
              </w:numPr>
              <w:rPr>
                <w:rFonts w:ascii="Square721 BT" w:hAnsi="Square721 BT" w:cs="Arial"/>
                <w:sz w:val="16"/>
                <w:szCs w:val="16"/>
              </w:rPr>
            </w:pPr>
            <w:r w:rsidRPr="007D4016">
              <w:rPr>
                <w:rFonts w:ascii="Square721 BT" w:hAnsi="Square721 BT"/>
                <w:sz w:val="16"/>
                <w:szCs w:val="16"/>
              </w:rPr>
              <w:t>La prueba se dará por terminada solamente cuando ninguna de las uniones acusen pérdida de agua.</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5.6.4Prueba con aire</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55"/>
              </w:numPr>
              <w:rPr>
                <w:rFonts w:ascii="Square721 BT" w:hAnsi="Square721 BT"/>
                <w:sz w:val="16"/>
                <w:szCs w:val="16"/>
              </w:rPr>
            </w:pPr>
            <w:r w:rsidRPr="007D4016">
              <w:rPr>
                <w:rFonts w:ascii="Square721 BT" w:hAnsi="Square721 BT"/>
                <w:sz w:val="16"/>
                <w:szCs w:val="16"/>
              </w:rPr>
              <w:t xml:space="preserve">La prueba con aire se realizará de forma similar a la prueba con agua, salvo que la presión a la que se someterá la red será entre 0,5 y 1 bar como máximo. </w:t>
            </w:r>
          </w:p>
          <w:p w:rsidR="007D4016" w:rsidRPr="007D4016" w:rsidRDefault="007D4016" w:rsidP="00207978">
            <w:pPr>
              <w:pStyle w:val="Prrafodelista"/>
              <w:numPr>
                <w:ilvl w:val="0"/>
                <w:numId w:val="155"/>
              </w:numPr>
              <w:rPr>
                <w:rFonts w:ascii="Square721 BT" w:hAnsi="Square721 BT"/>
                <w:sz w:val="16"/>
                <w:szCs w:val="16"/>
              </w:rPr>
            </w:pPr>
            <w:r w:rsidRPr="007D4016">
              <w:rPr>
                <w:rFonts w:ascii="Square721 BT" w:hAnsi="Square721 BT"/>
                <w:sz w:val="16"/>
                <w:szCs w:val="16"/>
              </w:rPr>
              <w:t>Esta prueba se considerará satisfactoria cuando la presión se mantenga constante durante tres minutos.</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5.6.5Prueba con humo</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56"/>
              </w:numPr>
              <w:ind w:left="422" w:hanging="422"/>
              <w:rPr>
                <w:rFonts w:ascii="Square721 BT" w:hAnsi="Square721 BT"/>
                <w:sz w:val="16"/>
                <w:szCs w:val="16"/>
              </w:rPr>
            </w:pPr>
            <w:r w:rsidRPr="007D4016">
              <w:rPr>
                <w:rFonts w:ascii="Square721 BT" w:hAnsi="Square721 BT"/>
                <w:sz w:val="16"/>
                <w:szCs w:val="16"/>
              </w:rPr>
              <w:t xml:space="preserve">La prueba con humo se efectuará sobre la red de aguas residuales y su correspondiente red de ventilación. </w:t>
            </w:r>
          </w:p>
          <w:p w:rsidR="007D4016" w:rsidRPr="007D4016" w:rsidRDefault="007D4016" w:rsidP="00207978">
            <w:pPr>
              <w:pStyle w:val="Prrafodelista"/>
              <w:numPr>
                <w:ilvl w:val="0"/>
                <w:numId w:val="156"/>
              </w:numPr>
              <w:ind w:left="347" w:hanging="347"/>
              <w:rPr>
                <w:rFonts w:ascii="Square721 BT" w:hAnsi="Square721 BT"/>
                <w:sz w:val="16"/>
                <w:szCs w:val="16"/>
              </w:rPr>
            </w:pPr>
            <w:r w:rsidRPr="007D4016">
              <w:rPr>
                <w:rFonts w:ascii="Square721 BT" w:hAnsi="Square721 BT"/>
                <w:sz w:val="16"/>
                <w:szCs w:val="16"/>
              </w:rPr>
              <w:t xml:space="preserve">Debe utilizarse un producto que produzca un humo espeso y que, además, tenga un fuerte olor. </w:t>
            </w:r>
          </w:p>
          <w:p w:rsidR="007D4016" w:rsidRPr="007D4016" w:rsidRDefault="007D4016" w:rsidP="00207978">
            <w:pPr>
              <w:pStyle w:val="Prrafodelista"/>
              <w:numPr>
                <w:ilvl w:val="0"/>
                <w:numId w:val="156"/>
              </w:numPr>
              <w:ind w:left="347" w:hanging="347"/>
              <w:rPr>
                <w:rFonts w:ascii="Square721 BT" w:hAnsi="Square721 BT" w:cs="Arial"/>
                <w:sz w:val="16"/>
                <w:szCs w:val="16"/>
              </w:rPr>
            </w:pPr>
            <w:r w:rsidRPr="007D4016">
              <w:rPr>
                <w:rFonts w:ascii="Square721 BT" w:hAnsi="Square721 BT"/>
                <w:sz w:val="16"/>
                <w:szCs w:val="16"/>
              </w:rPr>
              <w:t xml:space="preserve">La introducción del producto se hará por medio de máquinas o bombas y se efectuará en la parte baja del sistema, desde distintos puntos si es necesario, para inundar completamente el sistema, después de haber llenado con agua todos los cierres hidráulicos. </w:t>
            </w:r>
          </w:p>
          <w:p w:rsidR="007D4016" w:rsidRPr="007D4016" w:rsidRDefault="007D4016" w:rsidP="00207978">
            <w:pPr>
              <w:pStyle w:val="Prrafodelista"/>
              <w:numPr>
                <w:ilvl w:val="0"/>
                <w:numId w:val="156"/>
              </w:numPr>
              <w:ind w:left="347" w:hanging="347"/>
              <w:rPr>
                <w:rFonts w:ascii="Square721 BT" w:hAnsi="Square721 BT" w:cs="Arial"/>
                <w:sz w:val="16"/>
                <w:szCs w:val="16"/>
              </w:rPr>
            </w:pPr>
            <w:r w:rsidRPr="007D4016">
              <w:rPr>
                <w:rFonts w:ascii="Square721 BT" w:hAnsi="Square721 BT"/>
                <w:sz w:val="16"/>
                <w:szCs w:val="16"/>
              </w:rPr>
              <w:t xml:space="preserve">Cuando el humo comience a aparecer por los terminales de cubierta del sistema, se taponarán éstos a fin de mantener una presión de gases de 250 Pa. </w:t>
            </w:r>
          </w:p>
          <w:p w:rsidR="007D4016" w:rsidRPr="007D4016" w:rsidRDefault="007D4016" w:rsidP="00207978">
            <w:pPr>
              <w:pStyle w:val="Prrafodelista"/>
              <w:numPr>
                <w:ilvl w:val="0"/>
                <w:numId w:val="156"/>
              </w:numPr>
              <w:ind w:left="347" w:hanging="347"/>
              <w:rPr>
                <w:rFonts w:ascii="Square721 BT" w:hAnsi="Square721 BT" w:cs="Arial"/>
                <w:sz w:val="16"/>
                <w:szCs w:val="16"/>
              </w:rPr>
            </w:pPr>
            <w:r w:rsidRPr="007D4016">
              <w:rPr>
                <w:rFonts w:ascii="Square721 BT" w:hAnsi="Square721 BT"/>
                <w:sz w:val="16"/>
                <w:szCs w:val="16"/>
              </w:rPr>
              <w:t xml:space="preserve">El sistema debe resistir durante su funcionamiento fluctuaciones de </w:t>
            </w:r>
            <w:r w:rsidRPr="007D4016">
              <w:rPr>
                <w:rFonts w:ascii="Square721 BT" w:hAnsi="Square721 BT"/>
                <w:sz w:val="16"/>
                <w:szCs w:val="16"/>
              </w:rPr>
              <w:sym w:font="Symbol" w:char="F0B1"/>
            </w:r>
            <w:r w:rsidRPr="007D4016">
              <w:rPr>
                <w:rFonts w:ascii="Square721 BT" w:hAnsi="Square721 BT"/>
                <w:sz w:val="16"/>
                <w:szCs w:val="16"/>
              </w:rPr>
              <w:t xml:space="preserve"> 250 Pa, para las cuales ha sido diseñado, sin pérdida de estanqueidad en los cierres hidráulicos. </w:t>
            </w:r>
          </w:p>
          <w:p w:rsidR="007D4016" w:rsidRPr="007D4016" w:rsidRDefault="007D4016" w:rsidP="00207978">
            <w:pPr>
              <w:pStyle w:val="Prrafodelista"/>
              <w:numPr>
                <w:ilvl w:val="0"/>
                <w:numId w:val="156"/>
              </w:numPr>
              <w:ind w:left="347" w:hanging="347"/>
              <w:rPr>
                <w:rFonts w:ascii="Square721 BT" w:hAnsi="Square721 BT" w:cs="Arial"/>
                <w:sz w:val="16"/>
                <w:szCs w:val="16"/>
              </w:rPr>
            </w:pPr>
            <w:r w:rsidRPr="007D4016">
              <w:rPr>
                <w:rFonts w:ascii="Square721 BT" w:hAnsi="Square721 BT"/>
                <w:sz w:val="16"/>
                <w:szCs w:val="16"/>
              </w:rPr>
              <w:t>La prueba se considerará satisfactoria cuando no se detecte presencia de humo y olores en el interior del edificio</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6 Productos de construcción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pStyle w:val="Prrafodelista"/>
              <w:ind w:left="360"/>
              <w:rPr>
                <w:rFonts w:ascii="Square721 BT" w:hAnsi="Square721 BT" w:cs="Arial"/>
                <w:sz w:val="16"/>
                <w:szCs w:val="16"/>
              </w:rPr>
            </w:pPr>
            <w:r w:rsidRPr="007D4016">
              <w:rPr>
                <w:rFonts w:ascii="Square721 BT" w:hAnsi="Square721 BT"/>
                <w:sz w:val="16"/>
                <w:szCs w:val="16"/>
              </w:rPr>
              <w:t xml:space="preserve"> </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lastRenderedPageBreak/>
              <w:t>6.1 Características generales de los materiales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 xml:space="preserve">De forma general, las características de los materiales definidos para estas instalaciones serán: </w:t>
            </w:r>
          </w:p>
          <w:p w:rsidR="007D4016" w:rsidRPr="007D4016" w:rsidRDefault="007D4016" w:rsidP="00937C5F">
            <w:pPr>
              <w:pStyle w:val="Prrafodelista"/>
              <w:ind w:left="360"/>
              <w:rPr>
                <w:rFonts w:ascii="Square721 BT" w:hAnsi="Square721 BT"/>
                <w:sz w:val="16"/>
                <w:szCs w:val="16"/>
              </w:rPr>
            </w:pPr>
            <w:r w:rsidRPr="007D4016">
              <w:rPr>
                <w:rFonts w:ascii="Square721 BT" w:hAnsi="Square721 BT"/>
                <w:sz w:val="16"/>
                <w:szCs w:val="16"/>
              </w:rPr>
              <w:t xml:space="preserve">a) Resistencia a la fuerte agresividad de las aguas a evacuar. </w:t>
            </w:r>
          </w:p>
          <w:p w:rsidR="007D4016" w:rsidRPr="007D4016" w:rsidRDefault="007D4016" w:rsidP="00937C5F">
            <w:pPr>
              <w:pStyle w:val="Prrafodelista"/>
              <w:ind w:left="360"/>
              <w:rPr>
                <w:rFonts w:ascii="Square721 BT" w:hAnsi="Square721 BT"/>
                <w:sz w:val="16"/>
                <w:szCs w:val="16"/>
              </w:rPr>
            </w:pPr>
            <w:r w:rsidRPr="007D4016">
              <w:rPr>
                <w:rFonts w:ascii="Square721 BT" w:hAnsi="Square721 BT"/>
                <w:sz w:val="16"/>
                <w:szCs w:val="16"/>
              </w:rPr>
              <w:t xml:space="preserve">b) Impermeabilidad total a líquidos y gases. </w:t>
            </w:r>
          </w:p>
          <w:p w:rsidR="007D4016" w:rsidRPr="007D4016" w:rsidRDefault="007D4016" w:rsidP="00937C5F">
            <w:pPr>
              <w:pStyle w:val="Prrafodelista"/>
              <w:ind w:left="360"/>
              <w:rPr>
                <w:rFonts w:ascii="Square721 BT" w:hAnsi="Square721 BT"/>
                <w:sz w:val="16"/>
                <w:szCs w:val="16"/>
              </w:rPr>
            </w:pPr>
            <w:r w:rsidRPr="007D4016">
              <w:rPr>
                <w:rFonts w:ascii="Square721 BT" w:hAnsi="Square721 BT"/>
                <w:sz w:val="16"/>
                <w:szCs w:val="16"/>
              </w:rPr>
              <w:t xml:space="preserve">c) Suficiente resistencia a las cargas externas. </w:t>
            </w:r>
          </w:p>
          <w:p w:rsidR="007D4016" w:rsidRPr="007D4016" w:rsidRDefault="007D4016" w:rsidP="00937C5F">
            <w:pPr>
              <w:pStyle w:val="Prrafodelista"/>
              <w:ind w:left="360"/>
              <w:rPr>
                <w:rFonts w:ascii="Square721 BT" w:hAnsi="Square721 BT"/>
                <w:sz w:val="16"/>
                <w:szCs w:val="16"/>
              </w:rPr>
            </w:pPr>
            <w:r w:rsidRPr="007D4016">
              <w:rPr>
                <w:rFonts w:ascii="Square721 BT" w:hAnsi="Square721 BT"/>
                <w:sz w:val="16"/>
                <w:szCs w:val="16"/>
              </w:rPr>
              <w:t xml:space="preserve">d) Flexibilidad para poder absorber sus movimientos. </w:t>
            </w:r>
          </w:p>
          <w:p w:rsidR="007D4016" w:rsidRPr="007D4016" w:rsidRDefault="007D4016" w:rsidP="00937C5F">
            <w:pPr>
              <w:pStyle w:val="Prrafodelista"/>
              <w:ind w:left="360"/>
              <w:rPr>
                <w:rFonts w:ascii="Square721 BT" w:hAnsi="Square721 BT"/>
                <w:sz w:val="16"/>
                <w:szCs w:val="16"/>
              </w:rPr>
            </w:pPr>
            <w:r w:rsidRPr="007D4016">
              <w:rPr>
                <w:rFonts w:ascii="Square721 BT" w:hAnsi="Square721 BT"/>
                <w:sz w:val="16"/>
                <w:szCs w:val="16"/>
              </w:rPr>
              <w:t>e) Lisura interior.</w:t>
            </w:r>
          </w:p>
          <w:p w:rsidR="007D4016" w:rsidRPr="007D4016" w:rsidRDefault="007D4016" w:rsidP="00937C5F">
            <w:pPr>
              <w:pStyle w:val="Prrafodelista"/>
              <w:ind w:left="360"/>
              <w:rPr>
                <w:rFonts w:ascii="Square721 BT" w:hAnsi="Square721 BT"/>
                <w:sz w:val="16"/>
                <w:szCs w:val="16"/>
              </w:rPr>
            </w:pPr>
            <w:r w:rsidRPr="007D4016">
              <w:rPr>
                <w:rFonts w:ascii="Square721 BT" w:hAnsi="Square721 BT"/>
                <w:sz w:val="16"/>
                <w:szCs w:val="16"/>
              </w:rPr>
              <w:t xml:space="preserve">f) Resistencia a la abrasión. </w:t>
            </w:r>
          </w:p>
          <w:p w:rsidR="007D4016" w:rsidRPr="007D4016" w:rsidRDefault="007D4016" w:rsidP="00937C5F">
            <w:pPr>
              <w:pStyle w:val="Prrafodelista"/>
              <w:ind w:left="360"/>
              <w:rPr>
                <w:rFonts w:ascii="Square721 BT" w:hAnsi="Square721 BT"/>
                <w:sz w:val="16"/>
                <w:szCs w:val="16"/>
              </w:rPr>
            </w:pPr>
            <w:r w:rsidRPr="007D4016">
              <w:rPr>
                <w:rFonts w:ascii="Square721 BT" w:hAnsi="Square721 BT"/>
                <w:sz w:val="16"/>
                <w:szCs w:val="16"/>
              </w:rPr>
              <w:t xml:space="preserve">g) Resistencia a la corrosión. </w:t>
            </w:r>
          </w:p>
          <w:p w:rsidR="007D4016" w:rsidRPr="007D4016" w:rsidRDefault="007D4016" w:rsidP="00937C5F">
            <w:pPr>
              <w:pStyle w:val="Prrafodelista"/>
              <w:ind w:left="360"/>
              <w:rPr>
                <w:rFonts w:ascii="Square721 BT" w:hAnsi="Square721 BT" w:cs="Arial"/>
                <w:sz w:val="16"/>
                <w:szCs w:val="16"/>
              </w:rPr>
            </w:pPr>
            <w:r w:rsidRPr="007D4016">
              <w:rPr>
                <w:rFonts w:ascii="Square721 BT" w:hAnsi="Square721 BT"/>
                <w:sz w:val="16"/>
                <w:szCs w:val="16"/>
              </w:rPr>
              <w:t>h) Absorción de ruidos, producidos y transmitidos.</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6.2 Materiales de las canalizaciones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 xml:space="preserve">Conforme a lo ya establecido, se consideran adecuadas para las instalaciones de evacuación de residuos las canalizaciones que tengan las características específicas establecidas en las siguientes normas: </w:t>
            </w:r>
          </w:p>
          <w:p w:rsidR="007D4016" w:rsidRPr="007D4016" w:rsidRDefault="007D4016" w:rsidP="00937C5F">
            <w:pPr>
              <w:pStyle w:val="Prrafodelista"/>
              <w:ind w:left="489" w:hanging="284"/>
              <w:rPr>
                <w:rFonts w:ascii="Square721 BT" w:hAnsi="Square721 BT"/>
                <w:sz w:val="16"/>
                <w:szCs w:val="16"/>
              </w:rPr>
            </w:pPr>
            <w:r w:rsidRPr="007D4016">
              <w:rPr>
                <w:rFonts w:ascii="Square721 BT" w:hAnsi="Square721 BT"/>
                <w:sz w:val="16"/>
                <w:szCs w:val="16"/>
              </w:rPr>
              <w:t xml:space="preserve">a) Tuberías de fundición según normas UNE-EN 598:2008+A1:2009 y UNE EN 877:2000 (+UNEEN 877:2000/A1:2007). </w:t>
            </w:r>
          </w:p>
          <w:p w:rsidR="007D4016" w:rsidRPr="007D4016" w:rsidRDefault="007D4016" w:rsidP="00937C5F">
            <w:pPr>
              <w:pStyle w:val="Prrafodelista"/>
              <w:ind w:left="489" w:hanging="284"/>
              <w:rPr>
                <w:rFonts w:ascii="Square721 BT" w:hAnsi="Square721 BT"/>
                <w:sz w:val="16"/>
                <w:szCs w:val="16"/>
              </w:rPr>
            </w:pPr>
            <w:r w:rsidRPr="007D4016">
              <w:rPr>
                <w:rFonts w:ascii="Square721 BT" w:hAnsi="Square721 BT"/>
                <w:sz w:val="16"/>
                <w:szCs w:val="16"/>
              </w:rPr>
              <w:t xml:space="preserve">b) Tuberías de PVC según normas UNE-EN 1329-1:2014 + A1:2018, UNE-EN 1401-1:2009, UNE-EN 1453-1:2017, UNE-EN 1566-1:1999, UNE-EN ISO 1452-1:2010, UNE-EN ISO 1452- 2:2010. </w:t>
            </w:r>
          </w:p>
          <w:p w:rsidR="007D4016" w:rsidRPr="007D4016" w:rsidRDefault="007D4016" w:rsidP="00937C5F">
            <w:pPr>
              <w:pStyle w:val="Prrafodelista"/>
              <w:ind w:left="489" w:hanging="284"/>
              <w:rPr>
                <w:rFonts w:ascii="Square721 BT" w:hAnsi="Square721 BT"/>
                <w:sz w:val="16"/>
                <w:szCs w:val="16"/>
              </w:rPr>
            </w:pPr>
            <w:r w:rsidRPr="007D4016">
              <w:rPr>
                <w:rFonts w:ascii="Square721 BT" w:hAnsi="Square721 BT"/>
                <w:sz w:val="16"/>
                <w:szCs w:val="16"/>
              </w:rPr>
              <w:t xml:space="preserve">c) Tuberías de polipropileno (PP) según norma UNE-EN 1852-1:2018. </w:t>
            </w:r>
          </w:p>
          <w:p w:rsidR="007D4016" w:rsidRPr="007D4016" w:rsidRDefault="007D4016" w:rsidP="00937C5F">
            <w:pPr>
              <w:pStyle w:val="Prrafodelista"/>
              <w:ind w:left="489" w:hanging="284"/>
              <w:rPr>
                <w:rFonts w:ascii="Square721 BT" w:hAnsi="Square721 BT"/>
                <w:sz w:val="16"/>
                <w:szCs w:val="16"/>
              </w:rPr>
            </w:pPr>
            <w:r w:rsidRPr="007D4016">
              <w:rPr>
                <w:rFonts w:ascii="Square721 BT" w:hAnsi="Square721 BT"/>
                <w:sz w:val="16"/>
                <w:szCs w:val="16"/>
              </w:rPr>
              <w:t xml:space="preserve">d) Tuberías de gres según norma UNE-EN 295-1:2013. </w:t>
            </w:r>
          </w:p>
          <w:p w:rsidR="007D4016" w:rsidRPr="007D4016" w:rsidRDefault="007D4016" w:rsidP="00937C5F">
            <w:pPr>
              <w:pStyle w:val="Prrafodelista"/>
              <w:ind w:left="489" w:hanging="284"/>
              <w:rPr>
                <w:rFonts w:ascii="Square721 BT" w:hAnsi="Square721 BT" w:cs="Arial"/>
                <w:sz w:val="16"/>
                <w:szCs w:val="16"/>
              </w:rPr>
            </w:pPr>
            <w:r w:rsidRPr="007D4016">
              <w:rPr>
                <w:rFonts w:ascii="Square721 BT" w:hAnsi="Square721 BT"/>
                <w:sz w:val="16"/>
                <w:szCs w:val="16"/>
              </w:rPr>
              <w:t xml:space="preserve">e) Tuberías de hormigón según norma UNE-EN 1916:2008 (complemento nacional: UNE 127916:2014). </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6.3 Materiales de los puntos de captación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pStyle w:val="Prrafodelista"/>
              <w:ind w:left="360"/>
              <w:rPr>
                <w:rFonts w:ascii="Square721 BT" w:hAnsi="Square721 BT" w:cs="Arial"/>
                <w:sz w:val="16"/>
                <w:szCs w:val="16"/>
              </w:rPr>
            </w:pPr>
            <w:r w:rsidRPr="007D4016">
              <w:rPr>
                <w:rFonts w:ascii="Square721 BT" w:hAnsi="Square721 BT"/>
                <w:sz w:val="16"/>
                <w:szCs w:val="16"/>
              </w:rPr>
              <w:t xml:space="preserve"> </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6.3.1Sifones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 xml:space="preserve"> Serán lisos y de un material resistente a las aguas evacuadas, con un espesor mínimo de 3 mm.</w:t>
            </w:r>
          </w:p>
        </w:tc>
      </w:tr>
    </w:tbl>
    <w:p w:rsidR="007D4016" w:rsidRPr="007D4016" w:rsidRDefault="007D4016" w:rsidP="007D4016">
      <w:pPr>
        <w:autoSpaceDE w:val="0"/>
        <w:autoSpaceDN w:val="0"/>
        <w:adjustRightInd w:val="0"/>
        <w:rPr>
          <w:rFonts w:ascii="Square721 BT" w:hAnsi="Square721 BT" w:cs="Arial"/>
          <w:b/>
          <w:bCs/>
          <w:color w:val="00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1B375A">
        <w:trPr>
          <w:cantSplit/>
          <w:trHeight w:val="487"/>
        </w:trPr>
        <w:tc>
          <w:tcPr>
            <w:tcW w:w="2267"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color w:val="000000"/>
                <w:sz w:val="16"/>
                <w:szCs w:val="16"/>
              </w:rPr>
              <w:t>6.4 Condiciones de los materiales de los accesorios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0"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 xml:space="preserve">Cumplirán las siguientes condiciones: </w:t>
            </w:r>
          </w:p>
          <w:p w:rsidR="007D4016" w:rsidRPr="007D4016" w:rsidRDefault="007D4016" w:rsidP="00937C5F">
            <w:pPr>
              <w:pStyle w:val="Prrafodelista"/>
              <w:ind w:left="631" w:hanging="142"/>
              <w:rPr>
                <w:rFonts w:ascii="Square721 BT" w:hAnsi="Square721 BT"/>
                <w:sz w:val="16"/>
                <w:szCs w:val="16"/>
              </w:rPr>
            </w:pPr>
            <w:r w:rsidRPr="007D4016">
              <w:rPr>
                <w:rFonts w:ascii="Square721 BT" w:hAnsi="Square721 BT"/>
                <w:sz w:val="16"/>
                <w:szCs w:val="16"/>
              </w:rPr>
              <w:t xml:space="preserve">a) Cualquier elemento metálico o no que sea necesario para la perfecta ejecución de estas instalaciones reunirá en cuanto a su material, las mismas condiciones exigidas para la canalización en que se inserte. </w:t>
            </w:r>
          </w:p>
          <w:p w:rsidR="007D4016" w:rsidRPr="007D4016" w:rsidRDefault="007D4016" w:rsidP="00937C5F">
            <w:pPr>
              <w:pStyle w:val="Prrafodelista"/>
              <w:ind w:left="631" w:hanging="142"/>
              <w:rPr>
                <w:rFonts w:ascii="Square721 BT" w:hAnsi="Square721 BT"/>
                <w:sz w:val="16"/>
                <w:szCs w:val="16"/>
              </w:rPr>
            </w:pPr>
            <w:r w:rsidRPr="007D4016">
              <w:rPr>
                <w:rFonts w:ascii="Square721 BT" w:hAnsi="Square721 BT"/>
                <w:sz w:val="16"/>
                <w:szCs w:val="16"/>
              </w:rPr>
              <w:t xml:space="preserve">b) Las piezas de fundición destinadas a tapas, sumideros, válvulas, etc., cumplirán las condiciones exigidas para las tuberías de fundición. </w:t>
            </w:r>
          </w:p>
          <w:p w:rsidR="007D4016" w:rsidRPr="007D4016" w:rsidRDefault="007D4016" w:rsidP="00937C5F">
            <w:pPr>
              <w:pStyle w:val="Prrafodelista"/>
              <w:ind w:left="631" w:hanging="142"/>
              <w:rPr>
                <w:rFonts w:ascii="Square721 BT" w:hAnsi="Square721 BT"/>
                <w:sz w:val="16"/>
                <w:szCs w:val="16"/>
              </w:rPr>
            </w:pPr>
            <w:r w:rsidRPr="007D4016">
              <w:rPr>
                <w:rFonts w:ascii="Square721 BT" w:hAnsi="Square721 BT"/>
                <w:sz w:val="16"/>
                <w:szCs w:val="16"/>
              </w:rPr>
              <w:t xml:space="preserve">c) Las bridas, presillas y demás elementos destinados a la fijación de bajantes serán de hierro metalizado o galvanizado. </w:t>
            </w:r>
          </w:p>
          <w:p w:rsidR="007D4016" w:rsidRPr="007D4016" w:rsidRDefault="007D4016" w:rsidP="00937C5F">
            <w:pPr>
              <w:pStyle w:val="Prrafodelista"/>
              <w:ind w:left="631" w:hanging="142"/>
              <w:rPr>
                <w:rFonts w:ascii="Square721 BT" w:hAnsi="Square721 BT"/>
                <w:sz w:val="16"/>
                <w:szCs w:val="16"/>
              </w:rPr>
            </w:pPr>
            <w:r w:rsidRPr="007D4016">
              <w:rPr>
                <w:rFonts w:ascii="Square721 BT" w:hAnsi="Square721 BT"/>
                <w:sz w:val="16"/>
                <w:szCs w:val="16"/>
              </w:rPr>
              <w:t xml:space="preserve">d) Cuando se trate de bajantes de material plástico se intercalará, entre la abrazadera y la bajante, un manguito de plástico. </w:t>
            </w:r>
          </w:p>
          <w:p w:rsidR="007D4016" w:rsidRPr="007D4016" w:rsidRDefault="007D4016" w:rsidP="00937C5F">
            <w:pPr>
              <w:pStyle w:val="Prrafodelista"/>
              <w:ind w:left="631" w:hanging="142"/>
              <w:rPr>
                <w:rFonts w:ascii="Square721 BT" w:hAnsi="Square721 BT" w:cs="Arial"/>
                <w:sz w:val="16"/>
                <w:szCs w:val="16"/>
              </w:rPr>
            </w:pPr>
            <w:r w:rsidRPr="007D4016">
              <w:rPr>
                <w:rFonts w:ascii="Square721 BT" w:hAnsi="Square721 BT"/>
                <w:sz w:val="16"/>
                <w:szCs w:val="16"/>
              </w:rPr>
              <w:t>e) Igualmente cumplirán estas prescripciones todos los herrajes que se utilicen en la ejecución, tales como peldaños de pozos, tuercas y bridas de presión en las tapas de registro, etc.</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p w:rsidR="007D4016" w:rsidRPr="007D4016" w:rsidRDefault="007D4016" w:rsidP="007D4016">
      <w:pPr>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0"/>
      </w:tblGrid>
      <w:tr w:rsidR="007D4016" w:rsidRPr="007D4016" w:rsidTr="00251DBD">
        <w:trPr>
          <w:cantSplit/>
          <w:trHeight w:val="36"/>
        </w:trPr>
        <w:tc>
          <w:tcPr>
            <w:tcW w:w="9351" w:type="dxa"/>
            <w:gridSpan w:val="3"/>
            <w:tcBorders>
              <w:left w:val="single" w:sz="4" w:space="0" w:color="auto"/>
              <w:bottom w:val="single" w:sz="4" w:space="0" w:color="auto"/>
            </w:tcBorders>
            <w:shd w:val="clear" w:color="auto" w:fill="auto"/>
          </w:tcPr>
          <w:p w:rsidR="007D4016" w:rsidRPr="007D4016" w:rsidRDefault="007D4016" w:rsidP="00937C5F">
            <w:pPr>
              <w:rPr>
                <w:rFonts w:ascii="Square721 BT" w:hAnsi="Square721 BT" w:cs="Arial"/>
                <w:b/>
                <w:color w:val="FFFFFF"/>
                <w:sz w:val="16"/>
                <w:szCs w:val="16"/>
              </w:rPr>
            </w:pPr>
            <w:r w:rsidRPr="00251DBD">
              <w:rPr>
                <w:rFonts w:ascii="Square721 BT" w:hAnsi="Square721 BT" w:cs="Arial"/>
                <w:b/>
                <w:color w:val="006699"/>
                <w:sz w:val="16"/>
                <w:szCs w:val="16"/>
              </w:rPr>
              <w:t>APÉNDICE C. NORMAS DE REFERENCIA</w:t>
            </w:r>
          </w:p>
        </w:tc>
      </w:tr>
      <w:tr w:rsidR="007D4016" w:rsidRPr="007D4016" w:rsidTr="001B375A">
        <w:trPr>
          <w:cantSplit/>
          <w:trHeight w:val="36"/>
        </w:trPr>
        <w:tc>
          <w:tcPr>
            <w:tcW w:w="2267" w:type="dxa"/>
            <w:tcBorders>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rPr>
            </w:pPr>
          </w:p>
        </w:tc>
        <w:tc>
          <w:tcPr>
            <w:tcW w:w="6800" w:type="dxa"/>
            <w:tcBorders>
              <w:left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1B375A">
        <w:trPr>
          <w:cantSplit/>
          <w:trHeight w:val="381"/>
        </w:trPr>
        <w:tc>
          <w:tcPr>
            <w:tcW w:w="2267" w:type="dxa"/>
            <w:vMerge w:val="restart"/>
            <w:tcBorders>
              <w:top w:val="single" w:sz="4" w:space="0" w:color="auto"/>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Normativa UNE</w:t>
            </w:r>
          </w:p>
        </w:tc>
        <w:tc>
          <w:tcPr>
            <w:tcW w:w="284" w:type="dxa"/>
            <w:vMerge w:val="restart"/>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 127916:2014 Tubos y piezas complementarias de hormigón en masa, de hormigón armado y hormigón con fibra de acero. Complemento nacional a la Norma UNE-EN 1916:2008.</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295-1:2013 Sistemas de tuberías de gres para saneamiento. Parte 1: Requisitos para tuberías, accesorios y uniones.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598:2008+A1:2009 Tuberías, accesorios y piezas especiales de fundición dúctil y sus uniones para aplicaciones de saneamiento. Requisitos y métodos de ensayo.</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877:2000 Tubos y accesorios de fundición, sus uniones y piezas especiales destinados a la evacuación de aguas de los edificios. Requisitos, métodos de ensayo y aseguramiento de la calidad. (+UNE-EN 877:2000/A1:2007).</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1329-1:2014+A1:2018 Sistemas de canalización en materiales plásticos para evacuación de aguas residuales (a baja y a alta temperatura) en el interior de la estructura de los edificios. Poli(cloruro de vinilo) no plastificado (PVC-U). Parte 1: Especificaciones para tubos, accesorios y el sistema.</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1401-1:2009 Sistemas de canalización en materiales plásticos para saneamiento enterrado sin presión. Poli(cloruro de vinilo) no plastificado (PVC-U). Parte 1: Especificaciones para tubos, accesorios y el sistema.</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1453-1:2017 Sistemas de canalización en materiales plásticos con tubos de pared estructurada para evacuación de aguas residuales (a baja y a alta temperatura) en el interior de la estructura de los edificios. Poli(cloruro de vinilo) no plastificado (PVC-U). Parte 1: Requisitos para los tubos y el sistema.</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1566-1:1999 Sistemas de canalización en materiales plásticos para evacuación de aguas residuales (baja y alta temperatura) en el interior de la estructura de los edificios. Poli (cloruro de vinilo) clorado (PVC-C). Parte 1: Especificaciones para tubos, accesorios y el sistema.</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1852-1:2018 Sistemas de canalización en materiales plásticos para saneamiento enterrado sin presión. Polipropileno (PP). Parte 1: Especificaciones para tubos, accesorios y el sistema</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1916:2008 Tubos y piezas complementarias de hormigón en masa, hormigón armado y hormigón con fibra de acero.</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ISO 1452-1:2010 Sistemas de canalización en materiales plásticos para conducción de agua y para saneamiento enterrado o aéreo con presión. Poli(cloruro de vinilo) no plastificado (PVC-U). Parte 1: Generalidades.</w:t>
            </w:r>
          </w:p>
        </w:tc>
      </w:tr>
      <w:tr w:rsidR="007D4016" w:rsidRPr="007D4016" w:rsidTr="001B375A">
        <w:trPr>
          <w:cantSplit/>
          <w:trHeight w:val="348"/>
        </w:trPr>
        <w:tc>
          <w:tcPr>
            <w:tcW w:w="2267" w:type="dxa"/>
            <w:vMerge/>
            <w:tcBorders>
              <w:left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284" w:type="dxa"/>
            <w:vMerge/>
            <w:tcBorders>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0" w:type="dxa"/>
            <w:tcBorders>
              <w:left w:val="single" w:sz="4" w:space="0" w:color="auto"/>
              <w:bottom w:val="single" w:sz="4" w:space="0" w:color="auto"/>
            </w:tcBorders>
          </w:tcPr>
          <w:p w:rsidR="007D4016" w:rsidRPr="007D4016" w:rsidRDefault="007D4016" w:rsidP="00937C5F">
            <w:pPr>
              <w:rPr>
                <w:rFonts w:ascii="Square721 BT" w:hAnsi="Square721 BT" w:cs="Arial"/>
                <w:color w:val="000000"/>
                <w:sz w:val="16"/>
                <w:szCs w:val="16"/>
              </w:rPr>
            </w:pPr>
            <w:r w:rsidRPr="007D4016">
              <w:rPr>
                <w:rFonts w:ascii="Square721 BT" w:hAnsi="Square721 BT"/>
                <w:sz w:val="16"/>
                <w:szCs w:val="16"/>
              </w:rPr>
              <w:t>UNE-EN ISO 1452-2:2010 Sistemas de canalización en materiales plásticos para conducción de agua y para saneamiento enterrado o aéreo con presión. Poli(cloruro de vinilo) no plastificado (PVC-U). Parte 2: Tubos.</w:t>
            </w:r>
          </w:p>
        </w:tc>
      </w:tr>
    </w:tbl>
    <w:p w:rsidR="007D4016" w:rsidRPr="007D4016" w:rsidRDefault="007D4016" w:rsidP="007D4016">
      <w:pPr>
        <w:autoSpaceDE w:val="0"/>
        <w:autoSpaceDN w:val="0"/>
        <w:adjustRightInd w:val="0"/>
        <w:rPr>
          <w:rFonts w:ascii="Square721 BT" w:hAnsi="Square721 BT" w:cs="Arial"/>
          <w:b/>
          <w:bCs/>
          <w:color w:val="000000"/>
          <w:sz w:val="16"/>
          <w:szCs w:val="20"/>
        </w:rPr>
      </w:pPr>
    </w:p>
    <w:p w:rsidR="007D4016" w:rsidRPr="007D4016" w:rsidRDefault="007D4016" w:rsidP="007D4016">
      <w:pPr>
        <w:autoSpaceDE w:val="0"/>
        <w:autoSpaceDN w:val="0"/>
        <w:adjustRightInd w:val="0"/>
        <w:rPr>
          <w:rFonts w:ascii="Square721 BT" w:hAnsi="Square721 BT" w:cs="Arial"/>
          <w:b/>
          <w:bCs/>
          <w:color w:val="000000"/>
          <w:sz w:val="16"/>
          <w:szCs w:val="20"/>
        </w:rPr>
      </w:pPr>
    </w:p>
    <w:p w:rsidR="007D4016" w:rsidRPr="007D4016" w:rsidRDefault="007D4016" w:rsidP="007D4016">
      <w:pPr>
        <w:autoSpaceDE w:val="0"/>
        <w:autoSpaceDN w:val="0"/>
        <w:adjustRightInd w:val="0"/>
        <w:rPr>
          <w:rFonts w:ascii="Square721 BT" w:hAnsi="Square721 BT" w:cs="Arial"/>
          <w:b/>
          <w:bCs/>
          <w:color w:val="000000"/>
          <w:sz w:val="16"/>
          <w:szCs w:val="20"/>
        </w:rPr>
      </w:pPr>
    </w:p>
    <w:p w:rsidR="007D4016" w:rsidRPr="007D4016" w:rsidRDefault="007D4016" w:rsidP="007D4016">
      <w:pPr>
        <w:autoSpaceDE w:val="0"/>
        <w:autoSpaceDN w:val="0"/>
        <w:adjustRightInd w:val="0"/>
        <w:rPr>
          <w:rFonts w:ascii="Square721 BT" w:hAnsi="Square721 BT" w:cs="Arial"/>
          <w:b/>
          <w:bCs/>
          <w:color w:val="000000"/>
          <w:sz w:val="16"/>
          <w:szCs w:val="20"/>
        </w:rPr>
      </w:pPr>
    </w:p>
    <w:p w:rsidR="007D4016" w:rsidRPr="007D4016" w:rsidRDefault="007D4016" w:rsidP="007D4016">
      <w:pPr>
        <w:autoSpaceDE w:val="0"/>
        <w:autoSpaceDN w:val="0"/>
        <w:adjustRightInd w:val="0"/>
        <w:rPr>
          <w:rFonts w:ascii="Square721 BT" w:hAnsi="Square721 BT" w:cs="Arial"/>
          <w:color w:val="000000"/>
          <w:sz w:val="16"/>
          <w:szCs w:val="2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30"/>
        <w:gridCol w:w="37"/>
        <w:gridCol w:w="284"/>
        <w:gridCol w:w="39"/>
        <w:gridCol w:w="6766"/>
      </w:tblGrid>
      <w:tr w:rsidR="007D4016" w:rsidRPr="007D4016" w:rsidTr="00251DBD">
        <w:trPr>
          <w:cantSplit/>
          <w:trHeight w:val="34"/>
        </w:trPr>
        <w:tc>
          <w:tcPr>
            <w:tcW w:w="9356" w:type="dxa"/>
            <w:gridSpan w:val="5"/>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rPr>
                <w:rFonts w:ascii="Square721 BT" w:hAnsi="Square721 BT" w:cs="Arial"/>
                <w:b/>
                <w:bCs/>
                <w:sz w:val="16"/>
              </w:rPr>
            </w:pPr>
            <w:r w:rsidRPr="00251DBD">
              <w:rPr>
                <w:rFonts w:ascii="Square721 BT" w:hAnsi="Square721 BT" w:cs="Arial"/>
                <w:b/>
                <w:bCs/>
                <w:color w:val="006699"/>
                <w:sz w:val="16"/>
              </w:rPr>
              <w:t>HS 6- PROTECCIÓN FRENTE A LA EXPOSICIÓN AL RADÓN</w:t>
            </w:r>
          </w:p>
        </w:tc>
      </w:tr>
      <w:tr w:rsidR="007D4016" w:rsidRPr="007D4016" w:rsidTr="00251DBD">
        <w:trPr>
          <w:cantSplit/>
          <w:trHeight w:val="487"/>
        </w:trPr>
        <w:tc>
          <w:tcPr>
            <w:tcW w:w="2267" w:type="dxa"/>
            <w:gridSpan w:val="2"/>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rPr>
            </w:pPr>
          </w:p>
        </w:tc>
        <w:tc>
          <w:tcPr>
            <w:tcW w:w="284" w:type="dxa"/>
            <w:tcBorders>
              <w:top w:val="single" w:sz="4" w:space="0" w:color="auto"/>
              <w:left w:val="nil"/>
              <w:bottom w:val="nil"/>
              <w:right w:val="nil"/>
            </w:tcBorders>
          </w:tcPr>
          <w:p w:rsidR="007D4016" w:rsidRPr="007D4016" w:rsidRDefault="007D4016" w:rsidP="00937C5F">
            <w:pPr>
              <w:rPr>
                <w:rFonts w:ascii="Square721 BT" w:hAnsi="Square721 BT" w:cs="Arial"/>
                <w:sz w:val="16"/>
              </w:rPr>
            </w:pPr>
          </w:p>
        </w:tc>
        <w:tc>
          <w:tcPr>
            <w:tcW w:w="6805" w:type="dxa"/>
            <w:gridSpan w:val="2"/>
            <w:tcBorders>
              <w:top w:val="single" w:sz="4" w:space="0" w:color="auto"/>
              <w:left w:val="nil"/>
              <w:bottom w:val="single" w:sz="4" w:space="0" w:color="auto"/>
              <w:right w:val="nil"/>
            </w:tcBorders>
          </w:tcPr>
          <w:p w:rsidR="007D4016" w:rsidRPr="007D4016" w:rsidRDefault="007D4016" w:rsidP="00937C5F">
            <w:pPr>
              <w:rPr>
                <w:rFonts w:ascii="Square721 BT" w:hAnsi="Square721 BT" w:cs="Arial"/>
                <w:color w:val="000000"/>
                <w:sz w:val="16"/>
                <w:szCs w:val="20"/>
              </w:rPr>
            </w:pPr>
          </w:p>
        </w:tc>
      </w:tr>
      <w:tr w:rsidR="007D4016" w:rsidRPr="007D4016" w:rsidTr="001B375A">
        <w:trPr>
          <w:cantSplit/>
          <w:trHeight w:val="487"/>
        </w:trPr>
        <w:tc>
          <w:tcPr>
            <w:tcW w:w="2267" w:type="dxa"/>
            <w:gridSpan w:val="2"/>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rPr>
            </w:pPr>
            <w:r w:rsidRPr="007D4016">
              <w:rPr>
                <w:rFonts w:ascii="Square721 BT" w:hAnsi="Square721 BT" w:cs="Arial"/>
                <w:b/>
                <w:bCs/>
                <w:color w:val="000000"/>
                <w:sz w:val="16"/>
                <w:szCs w:val="28"/>
              </w:rPr>
              <w:t>4 Productos de construcción</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805" w:type="dxa"/>
            <w:gridSpan w:val="2"/>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rPr>
            </w:pPr>
          </w:p>
        </w:tc>
      </w:tr>
      <w:tr w:rsidR="007D4016" w:rsidRPr="007D4016" w:rsidTr="001B375A">
        <w:trPr>
          <w:cantSplit/>
          <w:trHeight w:val="137"/>
        </w:trPr>
        <w:tc>
          <w:tcPr>
            <w:tcW w:w="2267" w:type="dxa"/>
            <w:gridSpan w:val="2"/>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rPr>
            </w:pPr>
          </w:p>
        </w:tc>
        <w:tc>
          <w:tcPr>
            <w:tcW w:w="284" w:type="dxa"/>
            <w:tcBorders>
              <w:top w:val="nil"/>
              <w:left w:val="nil"/>
              <w:bottom w:val="nil"/>
              <w:right w:val="nil"/>
            </w:tcBorders>
          </w:tcPr>
          <w:p w:rsidR="007D4016" w:rsidRPr="007D4016" w:rsidRDefault="007D4016" w:rsidP="00937C5F">
            <w:pPr>
              <w:jc w:val="center"/>
              <w:rPr>
                <w:rFonts w:ascii="Square721 BT" w:hAnsi="Square721 BT" w:cs="Arial"/>
                <w:b/>
                <w:bCs/>
                <w:sz w:val="16"/>
              </w:rPr>
            </w:pPr>
          </w:p>
        </w:tc>
        <w:tc>
          <w:tcPr>
            <w:tcW w:w="6805" w:type="dxa"/>
            <w:gridSpan w:val="2"/>
            <w:tcBorders>
              <w:top w:val="single" w:sz="4" w:space="0" w:color="auto"/>
              <w:left w:val="nil"/>
              <w:bottom w:val="single" w:sz="4" w:space="0" w:color="auto"/>
              <w:right w:val="nil"/>
            </w:tcBorders>
          </w:tcPr>
          <w:p w:rsidR="007D4016" w:rsidRPr="007D4016" w:rsidRDefault="007D4016" w:rsidP="00937C5F">
            <w:pPr>
              <w:jc w:val="center"/>
              <w:rPr>
                <w:rFonts w:ascii="Square721 BT" w:hAnsi="Square721 BT" w:cs="Arial"/>
                <w:b/>
                <w:bCs/>
                <w:sz w:val="16"/>
              </w:rPr>
            </w:pPr>
          </w:p>
        </w:tc>
      </w:tr>
      <w:tr w:rsidR="007D4016" w:rsidRPr="007D4016" w:rsidTr="001B375A">
        <w:trPr>
          <w:cantSplit/>
          <w:trHeight w:val="137"/>
        </w:trPr>
        <w:tc>
          <w:tcPr>
            <w:tcW w:w="2267" w:type="dxa"/>
            <w:gridSpan w:val="2"/>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rPr>
            </w:pPr>
            <w:r w:rsidRPr="007D4016">
              <w:rPr>
                <w:rFonts w:ascii="Square721 BT" w:hAnsi="Square721 BT" w:cs="Arial"/>
                <w:b/>
                <w:bCs/>
                <w:sz w:val="16"/>
              </w:rPr>
              <w:t>4.1 Características exigibles a los productos</w:t>
            </w:r>
          </w:p>
        </w:tc>
        <w:tc>
          <w:tcPr>
            <w:tcW w:w="284" w:type="dxa"/>
            <w:tcBorders>
              <w:top w:val="nil"/>
              <w:left w:val="single" w:sz="4" w:space="0" w:color="auto"/>
              <w:bottom w:val="nil"/>
              <w:right w:val="single" w:sz="4" w:space="0" w:color="auto"/>
            </w:tcBorders>
          </w:tcPr>
          <w:p w:rsidR="007D4016" w:rsidRPr="007D4016" w:rsidRDefault="007D4016" w:rsidP="00937C5F">
            <w:pPr>
              <w:jc w:val="center"/>
              <w:rPr>
                <w:rFonts w:ascii="Square721 BT" w:hAnsi="Square721 BT" w:cs="Arial"/>
                <w:b/>
                <w:bCs/>
                <w:sz w:val="16"/>
              </w:rPr>
            </w:pPr>
          </w:p>
        </w:tc>
        <w:tc>
          <w:tcPr>
            <w:tcW w:w="6805" w:type="dxa"/>
            <w:gridSpan w:val="2"/>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 xml:space="preserve">De forma general, todos los materiales que se vayan a utilizar en los sistemas de protección frente al radón deben cumplir las siguientes condiciones: </w:t>
            </w:r>
          </w:p>
          <w:p w:rsidR="007D4016" w:rsidRPr="007D4016" w:rsidRDefault="007D4016" w:rsidP="00937C5F">
            <w:pPr>
              <w:rPr>
                <w:rFonts w:ascii="Square721 BT" w:hAnsi="Square721 BT"/>
                <w:sz w:val="16"/>
                <w:szCs w:val="16"/>
              </w:rPr>
            </w:pPr>
            <w:r w:rsidRPr="007D4016">
              <w:rPr>
                <w:rFonts w:ascii="Square721 BT" w:hAnsi="Square721 BT"/>
                <w:sz w:val="16"/>
                <w:szCs w:val="16"/>
              </w:rPr>
              <w:t xml:space="preserve">a) lo especificado en los apartados anteriores; </w:t>
            </w:r>
          </w:p>
          <w:p w:rsidR="007D4016" w:rsidRPr="007D4016" w:rsidRDefault="007D4016" w:rsidP="00937C5F">
            <w:pPr>
              <w:rPr>
                <w:rFonts w:ascii="Square721 BT" w:hAnsi="Square721 BT"/>
                <w:sz w:val="16"/>
                <w:szCs w:val="16"/>
              </w:rPr>
            </w:pPr>
            <w:r w:rsidRPr="007D4016">
              <w:rPr>
                <w:rFonts w:ascii="Square721 BT" w:hAnsi="Square721 BT"/>
                <w:sz w:val="16"/>
                <w:szCs w:val="16"/>
              </w:rPr>
              <w:t xml:space="preserve">b) lo especificado en la legislación vigente; </w:t>
            </w:r>
          </w:p>
          <w:p w:rsidR="007D4016" w:rsidRPr="007D4016" w:rsidRDefault="007D4016" w:rsidP="00937C5F">
            <w:pPr>
              <w:rPr>
                <w:rFonts w:ascii="Square721 BT" w:hAnsi="Square721 BT" w:cs="Arial"/>
                <w:b/>
                <w:bCs/>
                <w:sz w:val="16"/>
                <w:szCs w:val="16"/>
              </w:rPr>
            </w:pPr>
            <w:r w:rsidRPr="007D4016">
              <w:rPr>
                <w:rFonts w:ascii="Square721 BT" w:hAnsi="Square721 BT"/>
                <w:sz w:val="16"/>
                <w:szCs w:val="16"/>
              </w:rPr>
              <w:t>c) que sean capaces de funcionar eficazmente en las condiciones previstas de servicio.</w:t>
            </w:r>
          </w:p>
        </w:tc>
      </w:tr>
      <w:tr w:rsidR="007D4016" w:rsidRPr="007D4016" w:rsidTr="001B375A">
        <w:trPr>
          <w:cantSplit/>
          <w:trHeight w:val="137"/>
        </w:trPr>
        <w:tc>
          <w:tcPr>
            <w:tcW w:w="2267" w:type="dxa"/>
            <w:gridSpan w:val="2"/>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rPr>
            </w:pPr>
          </w:p>
        </w:tc>
        <w:tc>
          <w:tcPr>
            <w:tcW w:w="284" w:type="dxa"/>
            <w:tcBorders>
              <w:top w:val="nil"/>
              <w:left w:val="nil"/>
              <w:bottom w:val="nil"/>
              <w:right w:val="nil"/>
            </w:tcBorders>
          </w:tcPr>
          <w:p w:rsidR="007D4016" w:rsidRPr="007D4016" w:rsidRDefault="007D4016" w:rsidP="00937C5F">
            <w:pPr>
              <w:jc w:val="center"/>
              <w:rPr>
                <w:rFonts w:ascii="Square721 BT" w:hAnsi="Square721 BT" w:cs="Arial"/>
                <w:b/>
                <w:bCs/>
                <w:sz w:val="16"/>
              </w:rPr>
            </w:pPr>
          </w:p>
        </w:tc>
        <w:tc>
          <w:tcPr>
            <w:tcW w:w="6805" w:type="dxa"/>
            <w:gridSpan w:val="2"/>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szCs w:val="16"/>
              </w:rPr>
            </w:pPr>
          </w:p>
        </w:tc>
      </w:tr>
      <w:tr w:rsidR="007D4016" w:rsidRPr="007D4016" w:rsidTr="001B375A">
        <w:trPr>
          <w:cantSplit/>
          <w:trHeight w:val="137"/>
        </w:trPr>
        <w:tc>
          <w:tcPr>
            <w:tcW w:w="2267" w:type="dxa"/>
            <w:gridSpan w:val="2"/>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rPr>
            </w:pPr>
            <w:r w:rsidRPr="007D4016">
              <w:rPr>
                <w:rFonts w:ascii="Square721 BT" w:hAnsi="Square721 BT" w:cs="Arial"/>
                <w:b/>
                <w:bCs/>
                <w:sz w:val="16"/>
              </w:rPr>
              <w:t>4.2 Control de recepción en obra de productos</w:t>
            </w:r>
          </w:p>
        </w:tc>
        <w:tc>
          <w:tcPr>
            <w:tcW w:w="284" w:type="dxa"/>
            <w:tcBorders>
              <w:top w:val="nil"/>
              <w:left w:val="single" w:sz="4" w:space="0" w:color="auto"/>
              <w:bottom w:val="nil"/>
              <w:right w:val="single" w:sz="4" w:space="0" w:color="auto"/>
            </w:tcBorders>
          </w:tcPr>
          <w:p w:rsidR="007D4016" w:rsidRPr="007D4016" w:rsidRDefault="007D4016" w:rsidP="00937C5F">
            <w:pPr>
              <w:jc w:val="center"/>
              <w:rPr>
                <w:rFonts w:ascii="Square721 BT" w:hAnsi="Square721 BT" w:cs="Arial"/>
                <w:b/>
                <w:bCs/>
                <w:sz w:val="16"/>
              </w:rPr>
            </w:pPr>
          </w:p>
        </w:tc>
        <w:tc>
          <w:tcPr>
            <w:tcW w:w="6805" w:type="dxa"/>
            <w:gridSpan w:val="2"/>
            <w:tcBorders>
              <w:top w:val="single" w:sz="4" w:space="0" w:color="auto"/>
              <w:left w:val="single" w:sz="4" w:space="0" w:color="auto"/>
              <w:bottom w:val="single" w:sz="4" w:space="0" w:color="auto"/>
              <w:right w:val="single" w:sz="4" w:space="0" w:color="auto"/>
            </w:tcBorders>
          </w:tcPr>
          <w:p w:rsidR="007D4016" w:rsidRPr="007D4016" w:rsidRDefault="007D4016" w:rsidP="00937C5F">
            <w:pPr>
              <w:ind w:left="216" w:hanging="216"/>
              <w:rPr>
                <w:rFonts w:ascii="Square721 BT" w:hAnsi="Square721 BT"/>
                <w:sz w:val="16"/>
                <w:szCs w:val="16"/>
              </w:rPr>
            </w:pPr>
            <w:r w:rsidRPr="007D4016">
              <w:rPr>
                <w:rFonts w:ascii="Square721 BT" w:hAnsi="Square721 BT"/>
                <w:sz w:val="16"/>
                <w:szCs w:val="16"/>
              </w:rPr>
              <w:t xml:space="preserve">1 En el pliego de condiciones del proyecto deben indicarse las condiciones particulares de control para la recepción de los productos, incluyendo los ensayos necesarios para comprobar que los mismos reúnen las características exigidas en los apartados anteriores. </w:t>
            </w:r>
          </w:p>
          <w:p w:rsidR="007D4016" w:rsidRPr="007D4016" w:rsidRDefault="007D4016" w:rsidP="00937C5F">
            <w:pPr>
              <w:ind w:left="216" w:hanging="216"/>
              <w:rPr>
                <w:rFonts w:ascii="Square721 BT" w:hAnsi="Square721 BT"/>
                <w:sz w:val="16"/>
                <w:szCs w:val="16"/>
              </w:rPr>
            </w:pPr>
            <w:r w:rsidRPr="007D4016">
              <w:rPr>
                <w:rFonts w:ascii="Square721 BT" w:hAnsi="Square721 BT"/>
                <w:sz w:val="16"/>
                <w:szCs w:val="16"/>
              </w:rPr>
              <w:t xml:space="preserve">2 Debe comprobarse que los productos recibidos: </w:t>
            </w:r>
          </w:p>
          <w:p w:rsidR="007D4016" w:rsidRPr="007D4016" w:rsidRDefault="007D4016" w:rsidP="00937C5F">
            <w:pPr>
              <w:ind w:left="500" w:hanging="284"/>
              <w:rPr>
                <w:rFonts w:ascii="Square721 BT" w:hAnsi="Square721 BT"/>
                <w:sz w:val="16"/>
                <w:szCs w:val="16"/>
              </w:rPr>
            </w:pPr>
            <w:r w:rsidRPr="007D4016">
              <w:rPr>
                <w:rFonts w:ascii="Square721 BT" w:hAnsi="Square721 BT"/>
                <w:sz w:val="16"/>
                <w:szCs w:val="16"/>
              </w:rPr>
              <w:t xml:space="preserve">a) corresponden a los especificados en el pliego de condiciones del proyecto; </w:t>
            </w:r>
          </w:p>
          <w:p w:rsidR="007D4016" w:rsidRPr="007D4016" w:rsidRDefault="007D4016" w:rsidP="00937C5F">
            <w:pPr>
              <w:ind w:left="500" w:hanging="284"/>
              <w:rPr>
                <w:rFonts w:ascii="Square721 BT" w:hAnsi="Square721 BT"/>
                <w:sz w:val="16"/>
                <w:szCs w:val="16"/>
              </w:rPr>
            </w:pPr>
            <w:r w:rsidRPr="007D4016">
              <w:rPr>
                <w:rFonts w:ascii="Square721 BT" w:hAnsi="Square721 BT"/>
                <w:sz w:val="16"/>
                <w:szCs w:val="16"/>
              </w:rPr>
              <w:t xml:space="preserve">b) disponen de la documentación exigida; </w:t>
            </w:r>
          </w:p>
          <w:p w:rsidR="007D4016" w:rsidRPr="007D4016" w:rsidRDefault="007D4016" w:rsidP="00937C5F">
            <w:pPr>
              <w:ind w:left="500" w:hanging="284"/>
              <w:rPr>
                <w:rFonts w:ascii="Square721 BT" w:hAnsi="Square721 BT"/>
                <w:sz w:val="16"/>
                <w:szCs w:val="16"/>
              </w:rPr>
            </w:pPr>
            <w:r w:rsidRPr="007D4016">
              <w:rPr>
                <w:rFonts w:ascii="Square721 BT" w:hAnsi="Square721 BT"/>
                <w:sz w:val="16"/>
                <w:szCs w:val="16"/>
              </w:rPr>
              <w:t xml:space="preserve">c) están caracterizados por las propiedades exigidas; </w:t>
            </w:r>
          </w:p>
          <w:p w:rsidR="007D4016" w:rsidRPr="007D4016" w:rsidRDefault="007D4016" w:rsidP="00937C5F">
            <w:pPr>
              <w:ind w:left="500" w:hanging="284"/>
              <w:rPr>
                <w:rFonts w:ascii="Square721 BT" w:hAnsi="Square721 BT"/>
                <w:sz w:val="16"/>
                <w:szCs w:val="16"/>
              </w:rPr>
            </w:pPr>
            <w:r w:rsidRPr="007D4016">
              <w:rPr>
                <w:rFonts w:ascii="Square721 BT" w:hAnsi="Square721 BT"/>
                <w:sz w:val="16"/>
                <w:szCs w:val="16"/>
              </w:rPr>
              <w:t xml:space="preserve">d) han sido ensayados, cuando así se establezca en el pliego de condiciones o lo determine el director de la ejecución de la obra con el visto bueno del director de obra, con la frecuencia establecida. </w:t>
            </w:r>
          </w:p>
          <w:p w:rsidR="007D4016" w:rsidRPr="007D4016" w:rsidRDefault="007D4016" w:rsidP="00937C5F">
            <w:pPr>
              <w:ind w:left="216" w:hanging="216"/>
              <w:rPr>
                <w:rFonts w:ascii="Square721 BT" w:hAnsi="Square721 BT" w:cs="Arial"/>
                <w:b/>
                <w:bCs/>
                <w:sz w:val="16"/>
                <w:szCs w:val="16"/>
              </w:rPr>
            </w:pPr>
            <w:r w:rsidRPr="007D4016">
              <w:rPr>
                <w:rFonts w:ascii="Square721 BT" w:hAnsi="Square721 BT"/>
                <w:sz w:val="16"/>
                <w:szCs w:val="16"/>
              </w:rPr>
              <w:t>3 En el control deben seguirse los criterios indicados en el artículo 7.2 de la Parte I del CTE.</w:t>
            </w:r>
          </w:p>
        </w:tc>
      </w:tr>
      <w:tr w:rsidR="007D4016" w:rsidRPr="007D4016" w:rsidTr="001B375A">
        <w:trPr>
          <w:cantSplit/>
          <w:trHeight w:val="137"/>
        </w:trPr>
        <w:tc>
          <w:tcPr>
            <w:tcW w:w="2267" w:type="dxa"/>
            <w:gridSpan w:val="2"/>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rPr>
            </w:pPr>
          </w:p>
        </w:tc>
        <w:tc>
          <w:tcPr>
            <w:tcW w:w="284" w:type="dxa"/>
            <w:tcBorders>
              <w:top w:val="nil"/>
              <w:left w:val="nil"/>
              <w:bottom w:val="nil"/>
              <w:right w:val="nil"/>
            </w:tcBorders>
          </w:tcPr>
          <w:p w:rsidR="007D4016" w:rsidRPr="007D4016" w:rsidRDefault="007D4016" w:rsidP="00937C5F">
            <w:pPr>
              <w:jc w:val="center"/>
              <w:rPr>
                <w:rFonts w:ascii="Square721 BT" w:hAnsi="Square721 BT" w:cs="Arial"/>
                <w:b/>
                <w:bCs/>
                <w:sz w:val="16"/>
              </w:rPr>
            </w:pPr>
          </w:p>
        </w:tc>
        <w:tc>
          <w:tcPr>
            <w:tcW w:w="6805" w:type="dxa"/>
            <w:gridSpan w:val="2"/>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szCs w:val="16"/>
              </w:rPr>
            </w:pPr>
          </w:p>
        </w:tc>
      </w:tr>
      <w:tr w:rsidR="007D4016" w:rsidRPr="007D4016" w:rsidTr="001B375A">
        <w:trPr>
          <w:cantSplit/>
          <w:trHeight w:val="137"/>
        </w:trPr>
        <w:tc>
          <w:tcPr>
            <w:tcW w:w="2267" w:type="dxa"/>
            <w:gridSpan w:val="2"/>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rPr>
            </w:pPr>
            <w:r w:rsidRPr="007D4016">
              <w:rPr>
                <w:rFonts w:ascii="Square721 BT" w:hAnsi="Square721 BT" w:cs="Arial"/>
                <w:b/>
                <w:bCs/>
                <w:sz w:val="16"/>
              </w:rPr>
              <w:t>5 Construcción</w:t>
            </w:r>
          </w:p>
        </w:tc>
        <w:tc>
          <w:tcPr>
            <w:tcW w:w="284" w:type="dxa"/>
            <w:tcBorders>
              <w:top w:val="nil"/>
              <w:left w:val="single" w:sz="4" w:space="0" w:color="auto"/>
              <w:bottom w:val="nil"/>
              <w:right w:val="single" w:sz="4" w:space="0" w:color="auto"/>
            </w:tcBorders>
          </w:tcPr>
          <w:p w:rsidR="007D4016" w:rsidRPr="007D4016" w:rsidRDefault="007D4016" w:rsidP="00937C5F">
            <w:pPr>
              <w:jc w:val="center"/>
              <w:rPr>
                <w:rFonts w:ascii="Square721 BT" w:hAnsi="Square721 BT" w:cs="Arial"/>
                <w:b/>
                <w:bCs/>
                <w:sz w:val="16"/>
              </w:rPr>
            </w:pPr>
          </w:p>
        </w:tc>
        <w:tc>
          <w:tcPr>
            <w:tcW w:w="6805" w:type="dxa"/>
            <w:gridSpan w:val="2"/>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sz w:val="16"/>
                <w:szCs w:val="16"/>
              </w:rPr>
              <w:t>En el proyecto deben definirse y justificarse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tc>
      </w:tr>
      <w:tr w:rsidR="007D4016" w:rsidRPr="007D4016" w:rsidTr="001B375A">
        <w:trPr>
          <w:cantSplit/>
          <w:trHeight w:val="137"/>
        </w:trPr>
        <w:tc>
          <w:tcPr>
            <w:tcW w:w="2267" w:type="dxa"/>
            <w:gridSpan w:val="2"/>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rPr>
            </w:pPr>
          </w:p>
        </w:tc>
        <w:tc>
          <w:tcPr>
            <w:tcW w:w="284" w:type="dxa"/>
            <w:tcBorders>
              <w:top w:val="nil"/>
              <w:left w:val="nil"/>
              <w:bottom w:val="nil"/>
              <w:right w:val="nil"/>
            </w:tcBorders>
          </w:tcPr>
          <w:p w:rsidR="007D4016" w:rsidRPr="007D4016" w:rsidRDefault="007D4016" w:rsidP="00937C5F">
            <w:pPr>
              <w:jc w:val="center"/>
              <w:rPr>
                <w:rFonts w:ascii="Square721 BT" w:hAnsi="Square721 BT" w:cs="Arial"/>
                <w:b/>
                <w:bCs/>
                <w:sz w:val="16"/>
              </w:rPr>
            </w:pPr>
          </w:p>
        </w:tc>
        <w:tc>
          <w:tcPr>
            <w:tcW w:w="6805" w:type="dxa"/>
            <w:gridSpan w:val="2"/>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sz w:val="16"/>
                <w:szCs w:val="16"/>
              </w:rPr>
            </w:pPr>
          </w:p>
        </w:tc>
      </w:tr>
      <w:tr w:rsidR="007D4016" w:rsidRPr="007D4016" w:rsidTr="001B375A">
        <w:trPr>
          <w:cantSplit/>
          <w:trHeight w:val="137"/>
        </w:trPr>
        <w:tc>
          <w:tcPr>
            <w:tcW w:w="2267" w:type="dxa"/>
            <w:gridSpan w:val="2"/>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rPr>
            </w:pPr>
            <w:r w:rsidRPr="007D4016">
              <w:rPr>
                <w:rFonts w:ascii="Square721 BT" w:hAnsi="Square721 BT" w:cs="Arial"/>
                <w:b/>
                <w:bCs/>
                <w:sz w:val="16"/>
              </w:rPr>
              <w:t>5.1 Ejecución</w:t>
            </w:r>
          </w:p>
        </w:tc>
        <w:tc>
          <w:tcPr>
            <w:tcW w:w="284" w:type="dxa"/>
            <w:tcBorders>
              <w:top w:val="nil"/>
              <w:left w:val="single" w:sz="4" w:space="0" w:color="auto"/>
              <w:bottom w:val="nil"/>
              <w:right w:val="single" w:sz="4" w:space="0" w:color="auto"/>
            </w:tcBorders>
          </w:tcPr>
          <w:p w:rsidR="007D4016" w:rsidRPr="007D4016" w:rsidRDefault="007D4016" w:rsidP="00937C5F">
            <w:pPr>
              <w:jc w:val="center"/>
              <w:rPr>
                <w:rFonts w:ascii="Square721 BT" w:hAnsi="Square721 BT" w:cs="Arial"/>
                <w:b/>
                <w:bCs/>
                <w:sz w:val="16"/>
              </w:rPr>
            </w:pPr>
          </w:p>
        </w:tc>
        <w:tc>
          <w:tcPr>
            <w:tcW w:w="6805" w:type="dxa"/>
            <w:gridSpan w:val="2"/>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sz w:val="16"/>
                <w:szCs w:val="16"/>
              </w:rPr>
            </w:pPr>
            <w:r w:rsidRPr="007D4016">
              <w:rPr>
                <w:rFonts w:ascii="Square721 BT" w:hAnsi="Square721 BT"/>
                <w:sz w:val="16"/>
                <w:szCs w:val="16"/>
              </w:rPr>
              <w:t>Las obras de construcción del edificio, en relación con esta sección, deben ejecutarse con sujeción al proyecto, a la legislación aplicable, a las normas de la buena práctica constructiva y a las instrucciones del director de obra y del director de la ejecución de la obra, conforme a lo indicado en el artículo 7 de la Parte I del CTE. En el pliego de condiciones deben indicarse las condiciones particulares de ejecución de los sistemas de protección frente al radón.</w:t>
            </w:r>
          </w:p>
        </w:tc>
      </w:tr>
      <w:tr w:rsidR="007D4016" w:rsidRPr="007D4016" w:rsidTr="001B375A">
        <w:tblPrEx>
          <w:tblBorders>
            <w:insideH w:val="none" w:sz="0" w:space="0" w:color="auto"/>
            <w:insideV w:val="none" w:sz="0" w:space="0" w:color="auto"/>
          </w:tblBorders>
        </w:tblPrEx>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23"/>
              </w:rPr>
            </w:pPr>
          </w:p>
        </w:tc>
        <w:tc>
          <w:tcPr>
            <w:tcW w:w="360" w:type="dxa"/>
            <w:gridSpan w:val="3"/>
            <w:tcBorders>
              <w:top w:val="nil"/>
              <w:bottom w:val="nil"/>
            </w:tcBorders>
          </w:tcPr>
          <w:p w:rsidR="007D4016" w:rsidRPr="007D4016" w:rsidRDefault="007D4016" w:rsidP="00937C5F">
            <w:pPr>
              <w:rPr>
                <w:rFonts w:ascii="Square721 BT" w:hAnsi="Square721 BT" w:cs="Arial"/>
                <w:sz w:val="16"/>
                <w:szCs w:val="16"/>
              </w:rPr>
            </w:pPr>
          </w:p>
        </w:tc>
        <w:tc>
          <w:tcPr>
            <w:tcW w:w="6766" w:type="dxa"/>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6"/>
              </w:rPr>
            </w:pPr>
          </w:p>
        </w:tc>
      </w:tr>
      <w:tr w:rsidR="007D4016" w:rsidRPr="007D4016" w:rsidTr="001B375A">
        <w:tblPrEx>
          <w:tblBorders>
            <w:insideH w:val="none" w:sz="0" w:space="0" w:color="auto"/>
            <w:insideV w:val="none" w:sz="0" w:space="0" w:color="auto"/>
          </w:tblBorders>
        </w:tblPrEx>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color w:val="000000"/>
                <w:sz w:val="16"/>
              </w:rPr>
              <w:lastRenderedPageBreak/>
              <w:t>5.1.1 Barrera tipo lámina</w:t>
            </w:r>
          </w:p>
        </w:tc>
        <w:tc>
          <w:tcPr>
            <w:tcW w:w="360" w:type="dxa"/>
            <w:gridSpan w:val="3"/>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766"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59"/>
              </w:numPr>
              <w:autoSpaceDE w:val="0"/>
              <w:autoSpaceDN w:val="0"/>
              <w:adjustRightInd w:val="0"/>
              <w:rPr>
                <w:rFonts w:ascii="Square721 BT" w:hAnsi="Square721 BT"/>
                <w:sz w:val="16"/>
                <w:szCs w:val="16"/>
              </w:rPr>
            </w:pPr>
            <w:r w:rsidRPr="007D4016">
              <w:rPr>
                <w:rFonts w:ascii="Square721 BT" w:hAnsi="Square721 BT"/>
                <w:sz w:val="16"/>
                <w:szCs w:val="16"/>
              </w:rPr>
              <w:t xml:space="preserve">La barrera se colocará sobre una superficie limpia y uniforme, de tal forma que no se produzcan fisuras que permitan la entrada del gas radón. </w:t>
            </w:r>
          </w:p>
          <w:p w:rsidR="007D4016" w:rsidRPr="007D4016" w:rsidRDefault="007D4016" w:rsidP="00207978">
            <w:pPr>
              <w:pStyle w:val="Prrafodelista"/>
              <w:numPr>
                <w:ilvl w:val="0"/>
                <w:numId w:val="159"/>
              </w:numPr>
              <w:autoSpaceDE w:val="0"/>
              <w:autoSpaceDN w:val="0"/>
              <w:adjustRightInd w:val="0"/>
              <w:rPr>
                <w:rFonts w:ascii="Square721 BT" w:hAnsi="Square721 BT"/>
                <w:sz w:val="16"/>
                <w:szCs w:val="16"/>
              </w:rPr>
            </w:pPr>
            <w:r w:rsidRPr="007D4016">
              <w:rPr>
                <w:rFonts w:ascii="Square721 BT" w:hAnsi="Square721 BT"/>
                <w:sz w:val="16"/>
                <w:szCs w:val="16"/>
              </w:rPr>
              <w:t xml:space="preserve">Cuando la lámina se vaya a colocar sobre el terreno o sobre una capa de material granular, será necesario garantizar la uniformidad y limpieza de la superficie de asiento, asegurando la ausencia de elementos que puedan dañar la barrera. Para ello se deberá disponer una capa de hormigón de limpieza o mortero de cal hidraúlico. </w:t>
            </w:r>
          </w:p>
          <w:p w:rsidR="007D4016" w:rsidRPr="007D4016" w:rsidRDefault="007D4016" w:rsidP="00207978">
            <w:pPr>
              <w:pStyle w:val="Prrafodelista"/>
              <w:numPr>
                <w:ilvl w:val="0"/>
                <w:numId w:val="159"/>
              </w:numPr>
              <w:autoSpaceDE w:val="0"/>
              <w:autoSpaceDN w:val="0"/>
              <w:adjustRightInd w:val="0"/>
              <w:rPr>
                <w:rFonts w:ascii="Square721 BT" w:hAnsi="Square721 BT" w:cs="Arial"/>
                <w:color w:val="000000"/>
                <w:sz w:val="16"/>
                <w:szCs w:val="16"/>
              </w:rPr>
            </w:pPr>
            <w:r w:rsidRPr="007D4016">
              <w:rPr>
                <w:rFonts w:ascii="Square721 BT" w:hAnsi="Square721 BT"/>
                <w:sz w:val="16"/>
                <w:szCs w:val="16"/>
              </w:rPr>
              <w:t xml:space="preserve">Si la barrera no tiene características de antipunzonamiento se colocarán capas de protección antipunzonamiento. </w:t>
            </w:r>
          </w:p>
          <w:p w:rsidR="007D4016" w:rsidRPr="007D4016" w:rsidRDefault="007D4016" w:rsidP="00207978">
            <w:pPr>
              <w:pStyle w:val="Prrafodelista"/>
              <w:numPr>
                <w:ilvl w:val="0"/>
                <w:numId w:val="159"/>
              </w:numPr>
              <w:autoSpaceDE w:val="0"/>
              <w:autoSpaceDN w:val="0"/>
              <w:adjustRightInd w:val="0"/>
              <w:rPr>
                <w:rFonts w:ascii="Square721 BT" w:hAnsi="Square721 BT" w:cs="Arial"/>
                <w:color w:val="000000"/>
                <w:sz w:val="16"/>
                <w:szCs w:val="16"/>
              </w:rPr>
            </w:pPr>
            <w:r w:rsidRPr="007D4016">
              <w:rPr>
                <w:rFonts w:ascii="Square721 BT" w:hAnsi="Square721 BT"/>
                <w:sz w:val="16"/>
                <w:szCs w:val="16"/>
              </w:rPr>
              <w:t xml:space="preserve">La barrera se reforzará en las esquinas, los rincones, los puntos en los que atraviesa los muros, en el paso de conducciones y en otros puntos débiles en los que se pueda prever una reducción de sus propiedades, salvo que en las especificaciones de la barrera se establezcan condiciones particulares. </w:t>
            </w:r>
          </w:p>
          <w:p w:rsidR="007D4016" w:rsidRPr="007D4016" w:rsidRDefault="007D4016" w:rsidP="00207978">
            <w:pPr>
              <w:pStyle w:val="Prrafodelista"/>
              <w:numPr>
                <w:ilvl w:val="0"/>
                <w:numId w:val="159"/>
              </w:numPr>
              <w:autoSpaceDE w:val="0"/>
              <w:autoSpaceDN w:val="0"/>
              <w:adjustRightInd w:val="0"/>
              <w:rPr>
                <w:rFonts w:ascii="Square721 BT" w:hAnsi="Square721 BT" w:cs="Arial"/>
                <w:color w:val="000000"/>
                <w:sz w:val="16"/>
                <w:szCs w:val="16"/>
              </w:rPr>
            </w:pPr>
            <w:r w:rsidRPr="007D4016">
              <w:rPr>
                <w:rFonts w:ascii="Square721 BT" w:hAnsi="Square721 BT"/>
                <w:sz w:val="16"/>
                <w:szCs w:val="16"/>
              </w:rPr>
              <w:t xml:space="preserve">Los encuentros con otros elementos, los puntos de paso de conducciones, los solapes y las uniones entre distintas partes de la barrera se sellarán convenientemente según las especificaciones de la barrera para evitar las discontinuidades entre los diferentes tramos. El sellado debe realizarse con productos que garanticen la estanquidad al gas radón, como pinturas aislantes, recubrimientos de capas plásticas, masillas flexibles, perfiles de goma u otra solución que produzca el mismo efecto. </w:t>
            </w:r>
          </w:p>
          <w:p w:rsidR="007D4016" w:rsidRPr="007D4016" w:rsidRDefault="007D4016" w:rsidP="00207978">
            <w:pPr>
              <w:pStyle w:val="Prrafodelista"/>
              <w:numPr>
                <w:ilvl w:val="0"/>
                <w:numId w:val="159"/>
              </w:numPr>
              <w:autoSpaceDE w:val="0"/>
              <w:autoSpaceDN w:val="0"/>
              <w:adjustRightInd w:val="0"/>
              <w:rPr>
                <w:rFonts w:ascii="Square721 BT" w:hAnsi="Square721 BT" w:cs="Arial"/>
                <w:color w:val="000000"/>
                <w:sz w:val="16"/>
                <w:szCs w:val="16"/>
              </w:rPr>
            </w:pPr>
            <w:r w:rsidRPr="007D4016">
              <w:rPr>
                <w:rFonts w:ascii="Square721 BT" w:hAnsi="Square721 BT"/>
                <w:sz w:val="16"/>
                <w:szCs w:val="16"/>
              </w:rPr>
              <w:t xml:space="preserve">La barrera horizontal deberá prolongarse por los paramentos verticales (muros, fachadas) hasta 20 cm por encima de la cota exterior del terreno. </w:t>
            </w:r>
          </w:p>
          <w:p w:rsidR="007D4016" w:rsidRPr="007D4016" w:rsidRDefault="007D4016" w:rsidP="00207978">
            <w:pPr>
              <w:pStyle w:val="Prrafodelista"/>
              <w:numPr>
                <w:ilvl w:val="0"/>
                <w:numId w:val="159"/>
              </w:numPr>
              <w:autoSpaceDE w:val="0"/>
              <w:autoSpaceDN w:val="0"/>
              <w:adjustRightInd w:val="0"/>
              <w:rPr>
                <w:rFonts w:ascii="Square721 BT" w:hAnsi="Square721 BT" w:cs="Arial"/>
                <w:color w:val="000000"/>
                <w:sz w:val="16"/>
                <w:szCs w:val="16"/>
              </w:rPr>
            </w:pPr>
            <w:r w:rsidRPr="007D4016">
              <w:rPr>
                <w:rFonts w:ascii="Square721 BT" w:hAnsi="Square721 BT"/>
                <w:sz w:val="16"/>
                <w:szCs w:val="16"/>
              </w:rPr>
              <w:t xml:space="preserve">Los pozos de registro, arquetas de acometida, huecos o patinillos en contacto con el terreno y todos aquellos elementos que supongan una discontinuidad de la barrera, serán en la medida de lo posible estancos a los gases y se realizarán: </w:t>
            </w:r>
          </w:p>
          <w:p w:rsidR="007D4016" w:rsidRPr="007D4016" w:rsidRDefault="007D4016" w:rsidP="00937C5F">
            <w:pPr>
              <w:pStyle w:val="Prrafodelista"/>
              <w:autoSpaceDE w:val="0"/>
              <w:autoSpaceDN w:val="0"/>
              <w:adjustRightInd w:val="0"/>
              <w:ind w:left="417"/>
              <w:rPr>
                <w:rFonts w:ascii="Square721 BT" w:hAnsi="Square721 BT"/>
                <w:sz w:val="16"/>
                <w:szCs w:val="16"/>
              </w:rPr>
            </w:pPr>
            <w:r w:rsidRPr="007D4016">
              <w:rPr>
                <w:rFonts w:ascii="Square721 BT" w:hAnsi="Square721 BT"/>
                <w:sz w:val="16"/>
                <w:szCs w:val="16"/>
              </w:rPr>
              <w:t xml:space="preserve">a) con hormigón armado impermeable al agua; </w:t>
            </w:r>
          </w:p>
          <w:p w:rsidR="007D4016" w:rsidRPr="007D4016" w:rsidRDefault="007D4016" w:rsidP="00937C5F">
            <w:pPr>
              <w:pStyle w:val="Prrafodelista"/>
              <w:autoSpaceDE w:val="0"/>
              <w:autoSpaceDN w:val="0"/>
              <w:adjustRightInd w:val="0"/>
              <w:ind w:left="417"/>
              <w:rPr>
                <w:rFonts w:ascii="Square721 BT" w:hAnsi="Square721 BT"/>
                <w:sz w:val="16"/>
                <w:szCs w:val="16"/>
              </w:rPr>
            </w:pPr>
            <w:r w:rsidRPr="007D4016">
              <w:rPr>
                <w:rFonts w:ascii="Square721 BT" w:hAnsi="Square721 BT"/>
                <w:sz w:val="16"/>
                <w:szCs w:val="16"/>
              </w:rPr>
              <w:t xml:space="preserve">b) con una capa de material impermeable al agua; o </w:t>
            </w:r>
          </w:p>
          <w:p w:rsidR="007D4016" w:rsidRPr="007D4016" w:rsidRDefault="007D4016" w:rsidP="00937C5F">
            <w:pPr>
              <w:pStyle w:val="Prrafodelista"/>
              <w:autoSpaceDE w:val="0"/>
              <w:autoSpaceDN w:val="0"/>
              <w:adjustRightInd w:val="0"/>
              <w:ind w:left="417"/>
              <w:rPr>
                <w:rFonts w:ascii="Square721 BT" w:hAnsi="Square721 BT" w:cs="Arial"/>
                <w:color w:val="000000"/>
                <w:sz w:val="16"/>
                <w:szCs w:val="16"/>
              </w:rPr>
            </w:pPr>
            <w:r w:rsidRPr="007D4016">
              <w:rPr>
                <w:rFonts w:ascii="Square721 BT" w:hAnsi="Square721 BT"/>
                <w:sz w:val="16"/>
                <w:szCs w:val="16"/>
              </w:rPr>
              <w:t>c) disponiendo de una barrera frente al radón</w:t>
            </w:r>
          </w:p>
        </w:tc>
      </w:tr>
      <w:tr w:rsidR="007D4016" w:rsidRPr="007D4016" w:rsidTr="001B375A">
        <w:tblPrEx>
          <w:tblBorders>
            <w:insideH w:val="none" w:sz="0" w:space="0" w:color="auto"/>
            <w:insideV w:val="none" w:sz="0" w:space="0" w:color="auto"/>
          </w:tblBorders>
        </w:tblPrEx>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23"/>
              </w:rPr>
            </w:pPr>
          </w:p>
        </w:tc>
        <w:tc>
          <w:tcPr>
            <w:tcW w:w="360" w:type="dxa"/>
            <w:gridSpan w:val="3"/>
            <w:tcBorders>
              <w:top w:val="nil"/>
              <w:bottom w:val="nil"/>
            </w:tcBorders>
          </w:tcPr>
          <w:p w:rsidR="007D4016" w:rsidRPr="007D4016" w:rsidRDefault="007D4016" w:rsidP="00937C5F">
            <w:pPr>
              <w:rPr>
                <w:rFonts w:ascii="Square721 BT" w:hAnsi="Square721 BT" w:cs="Arial"/>
                <w:sz w:val="16"/>
                <w:szCs w:val="16"/>
              </w:rPr>
            </w:pPr>
          </w:p>
        </w:tc>
        <w:tc>
          <w:tcPr>
            <w:tcW w:w="6766" w:type="dxa"/>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6"/>
              </w:rPr>
            </w:pPr>
          </w:p>
        </w:tc>
      </w:tr>
      <w:tr w:rsidR="007D4016" w:rsidRPr="007D4016" w:rsidTr="001B375A">
        <w:tblPrEx>
          <w:tblBorders>
            <w:insideH w:val="none" w:sz="0" w:space="0" w:color="auto"/>
            <w:insideV w:val="none" w:sz="0" w:space="0" w:color="auto"/>
          </w:tblBorders>
        </w:tblPrEx>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jc w:val="left"/>
              <w:rPr>
                <w:rFonts w:ascii="Square721 BT" w:hAnsi="Square721 BT" w:cs="Arial"/>
                <w:b/>
                <w:bCs/>
                <w:color w:val="000000"/>
                <w:sz w:val="16"/>
              </w:rPr>
            </w:pPr>
            <w:r w:rsidRPr="007D4016">
              <w:rPr>
                <w:rFonts w:ascii="Square721 BT" w:hAnsi="Square721 BT" w:cs="Arial"/>
                <w:b/>
                <w:bCs/>
                <w:color w:val="000000"/>
                <w:sz w:val="16"/>
              </w:rPr>
              <w:t>5.1.2 Cámara de aire horizontal ventilada</w:t>
            </w:r>
          </w:p>
        </w:tc>
        <w:tc>
          <w:tcPr>
            <w:tcW w:w="360" w:type="dxa"/>
            <w:gridSpan w:val="3"/>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766"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16"/>
              </w:rPr>
            </w:pPr>
            <w:r w:rsidRPr="007D4016">
              <w:rPr>
                <w:rFonts w:ascii="Square721 BT" w:hAnsi="Square721 BT"/>
                <w:sz w:val="16"/>
                <w:szCs w:val="16"/>
              </w:rPr>
              <w:t>En el caso de cámara de aire horizontal la superficie del terreno bajo la cámara es conveniente que disponga de una capa de hormigón de limpieza.</w:t>
            </w:r>
          </w:p>
        </w:tc>
      </w:tr>
      <w:tr w:rsidR="007D4016" w:rsidRPr="007D4016" w:rsidTr="001B375A">
        <w:tblPrEx>
          <w:tblBorders>
            <w:insideH w:val="none" w:sz="0" w:space="0" w:color="auto"/>
            <w:insideV w:val="none" w:sz="0" w:space="0" w:color="auto"/>
          </w:tblBorders>
        </w:tblPrEx>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23"/>
              </w:rPr>
            </w:pPr>
          </w:p>
        </w:tc>
        <w:tc>
          <w:tcPr>
            <w:tcW w:w="360" w:type="dxa"/>
            <w:gridSpan w:val="3"/>
            <w:tcBorders>
              <w:top w:val="nil"/>
              <w:bottom w:val="nil"/>
            </w:tcBorders>
          </w:tcPr>
          <w:p w:rsidR="007D4016" w:rsidRPr="007D4016" w:rsidRDefault="007D4016" w:rsidP="00937C5F">
            <w:pPr>
              <w:rPr>
                <w:rFonts w:ascii="Square721 BT" w:hAnsi="Square721 BT" w:cs="Arial"/>
                <w:sz w:val="16"/>
                <w:szCs w:val="16"/>
              </w:rPr>
            </w:pPr>
          </w:p>
        </w:tc>
        <w:tc>
          <w:tcPr>
            <w:tcW w:w="6766" w:type="dxa"/>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6"/>
              </w:rPr>
            </w:pPr>
          </w:p>
        </w:tc>
      </w:tr>
      <w:tr w:rsidR="007D4016" w:rsidRPr="007D4016" w:rsidTr="001B375A">
        <w:tblPrEx>
          <w:tblBorders>
            <w:insideH w:val="none" w:sz="0" w:space="0" w:color="auto"/>
            <w:insideV w:val="none" w:sz="0" w:space="0" w:color="auto"/>
          </w:tblBorders>
        </w:tblPrEx>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color w:val="000000"/>
                <w:sz w:val="16"/>
              </w:rPr>
              <w:t>5.1.3 Cámara de aire vertical ventilada</w:t>
            </w:r>
          </w:p>
        </w:tc>
        <w:tc>
          <w:tcPr>
            <w:tcW w:w="360" w:type="dxa"/>
            <w:gridSpan w:val="3"/>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766"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16"/>
              </w:rPr>
            </w:pPr>
            <w:r w:rsidRPr="007D4016">
              <w:rPr>
                <w:rFonts w:ascii="Square721 BT" w:hAnsi="Square721 BT"/>
                <w:sz w:val="16"/>
                <w:szCs w:val="16"/>
              </w:rPr>
              <w:t>Como cámara de aire vertical ventilada podría considerarse una cámara bufa exterior o un patio inglés continuos, aunque no estén totalmente abiertos por la parte superior</w:t>
            </w:r>
          </w:p>
        </w:tc>
      </w:tr>
      <w:tr w:rsidR="007D4016" w:rsidRPr="007D4016" w:rsidTr="001B375A">
        <w:tblPrEx>
          <w:tblBorders>
            <w:insideH w:val="none" w:sz="0" w:space="0" w:color="auto"/>
            <w:insideV w:val="none" w:sz="0" w:space="0" w:color="auto"/>
          </w:tblBorders>
        </w:tblPrEx>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23"/>
              </w:rPr>
            </w:pPr>
          </w:p>
        </w:tc>
        <w:tc>
          <w:tcPr>
            <w:tcW w:w="360" w:type="dxa"/>
            <w:gridSpan w:val="3"/>
            <w:tcBorders>
              <w:top w:val="nil"/>
              <w:bottom w:val="nil"/>
            </w:tcBorders>
          </w:tcPr>
          <w:p w:rsidR="007D4016" w:rsidRPr="007D4016" w:rsidRDefault="007D4016" w:rsidP="00937C5F">
            <w:pPr>
              <w:rPr>
                <w:rFonts w:ascii="Square721 BT" w:hAnsi="Square721 BT" w:cs="Arial"/>
                <w:sz w:val="16"/>
                <w:szCs w:val="16"/>
              </w:rPr>
            </w:pPr>
          </w:p>
        </w:tc>
        <w:tc>
          <w:tcPr>
            <w:tcW w:w="6766" w:type="dxa"/>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6"/>
              </w:rPr>
            </w:pPr>
          </w:p>
        </w:tc>
      </w:tr>
      <w:tr w:rsidR="007D4016" w:rsidRPr="007D4016" w:rsidTr="001B375A">
        <w:tblPrEx>
          <w:tblBorders>
            <w:insideH w:val="none" w:sz="0" w:space="0" w:color="auto"/>
            <w:insideV w:val="none" w:sz="0" w:space="0" w:color="auto"/>
          </w:tblBorders>
        </w:tblPrEx>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color w:val="000000"/>
                <w:sz w:val="16"/>
              </w:rPr>
              <w:t>5.1.4 Sistemas de despresurización</w:t>
            </w:r>
          </w:p>
        </w:tc>
        <w:tc>
          <w:tcPr>
            <w:tcW w:w="360" w:type="dxa"/>
            <w:gridSpan w:val="3"/>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766"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ind w:left="314" w:hanging="283"/>
              <w:rPr>
                <w:rFonts w:ascii="Square721 BT" w:hAnsi="Square721 BT"/>
                <w:sz w:val="16"/>
                <w:szCs w:val="16"/>
              </w:rPr>
            </w:pPr>
            <w:r w:rsidRPr="007D4016">
              <w:rPr>
                <w:rFonts w:ascii="Square721 BT" w:hAnsi="Square721 BT"/>
                <w:sz w:val="16"/>
                <w:szCs w:val="16"/>
              </w:rPr>
              <w:t>1 Los elementos de captación, tanto arquetas como tubos perforados, deben situarse centrados en el espesor de la capa de relleno especificada en el apartado 3.3, para que se utilice toda su superficie en la extracción del aire.</w:t>
            </w:r>
          </w:p>
          <w:p w:rsidR="007D4016" w:rsidRPr="007D4016" w:rsidRDefault="007D4016" w:rsidP="00937C5F">
            <w:pPr>
              <w:autoSpaceDE w:val="0"/>
              <w:autoSpaceDN w:val="0"/>
              <w:adjustRightInd w:val="0"/>
              <w:ind w:left="314" w:hanging="283"/>
              <w:rPr>
                <w:rFonts w:ascii="Square721 BT" w:hAnsi="Square721 BT" w:cs="Arial"/>
                <w:color w:val="000000"/>
                <w:sz w:val="16"/>
                <w:szCs w:val="16"/>
              </w:rPr>
            </w:pPr>
            <w:r w:rsidRPr="007D4016">
              <w:rPr>
                <w:rFonts w:ascii="Square721 BT" w:hAnsi="Square721 BT"/>
                <w:sz w:val="16"/>
                <w:szCs w:val="16"/>
              </w:rPr>
              <w:t>2 Cuando se vierta directamente el hormigón de la solera sobre la capa de relleno, ésta se protegerá, por ejemplo, mediante una capa de geotextil, para evitar que sus huecos se saturen, así como que se inutilicen las arquetas o los tubos perforados.</w:t>
            </w:r>
          </w:p>
        </w:tc>
      </w:tr>
      <w:tr w:rsidR="007D4016" w:rsidRPr="007D4016" w:rsidTr="001B375A">
        <w:tblPrEx>
          <w:tblBorders>
            <w:insideH w:val="none" w:sz="0" w:space="0" w:color="auto"/>
            <w:insideV w:val="none" w:sz="0" w:space="0" w:color="auto"/>
          </w:tblBorders>
        </w:tblPrEx>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23"/>
              </w:rPr>
            </w:pPr>
          </w:p>
        </w:tc>
        <w:tc>
          <w:tcPr>
            <w:tcW w:w="360" w:type="dxa"/>
            <w:gridSpan w:val="3"/>
            <w:tcBorders>
              <w:top w:val="nil"/>
              <w:bottom w:val="nil"/>
            </w:tcBorders>
          </w:tcPr>
          <w:p w:rsidR="007D4016" w:rsidRPr="007D4016" w:rsidRDefault="007D4016" w:rsidP="00937C5F">
            <w:pPr>
              <w:rPr>
                <w:rFonts w:ascii="Square721 BT" w:hAnsi="Square721 BT" w:cs="Arial"/>
                <w:sz w:val="16"/>
                <w:szCs w:val="16"/>
              </w:rPr>
            </w:pPr>
          </w:p>
        </w:tc>
        <w:tc>
          <w:tcPr>
            <w:tcW w:w="6766" w:type="dxa"/>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6"/>
              </w:rPr>
            </w:pPr>
          </w:p>
        </w:tc>
      </w:tr>
      <w:tr w:rsidR="007D4016" w:rsidRPr="007D4016" w:rsidTr="001B375A">
        <w:tblPrEx>
          <w:tblBorders>
            <w:insideH w:val="none" w:sz="0" w:space="0" w:color="auto"/>
            <w:insideV w:val="none" w:sz="0" w:space="0" w:color="auto"/>
          </w:tblBorders>
        </w:tblPrEx>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color w:val="000000"/>
                <w:sz w:val="16"/>
              </w:rPr>
              <w:t>5.2 Control de la ejecución</w:t>
            </w:r>
          </w:p>
        </w:tc>
        <w:tc>
          <w:tcPr>
            <w:tcW w:w="360" w:type="dxa"/>
            <w:gridSpan w:val="3"/>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766"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60"/>
              </w:numPr>
              <w:autoSpaceDE w:val="0"/>
              <w:autoSpaceDN w:val="0"/>
              <w:adjustRightInd w:val="0"/>
              <w:rPr>
                <w:rFonts w:ascii="Square721 BT" w:hAnsi="Square721 BT"/>
                <w:sz w:val="16"/>
                <w:szCs w:val="16"/>
              </w:rPr>
            </w:pPr>
            <w:r w:rsidRPr="007D4016">
              <w:rPr>
                <w:rFonts w:ascii="Square721 BT" w:hAnsi="Square721 BT"/>
                <w:sz w:val="16"/>
                <w:szCs w:val="16"/>
              </w:rPr>
              <w:t xml:space="preserve">El control de la ejecución de las obras debe realizarse de acuerdo con las especificaciones del proyecto, sus anejos y modificaciones autorizados por el director de obra y las instrucciones del director de la ejecución de la obra, conforme a lo indicado en el artículo 7.3 de la Parte I del CTE y demás normativa vigente de aplicación. </w:t>
            </w:r>
          </w:p>
          <w:p w:rsidR="007D4016" w:rsidRPr="007D4016" w:rsidRDefault="007D4016" w:rsidP="00207978">
            <w:pPr>
              <w:pStyle w:val="Prrafodelista"/>
              <w:numPr>
                <w:ilvl w:val="0"/>
                <w:numId w:val="160"/>
              </w:numPr>
              <w:autoSpaceDE w:val="0"/>
              <w:autoSpaceDN w:val="0"/>
              <w:adjustRightInd w:val="0"/>
              <w:rPr>
                <w:rFonts w:ascii="Square721 BT" w:hAnsi="Square721 BT"/>
                <w:sz w:val="16"/>
                <w:szCs w:val="16"/>
              </w:rPr>
            </w:pPr>
            <w:r w:rsidRPr="007D4016">
              <w:rPr>
                <w:rFonts w:ascii="Square721 BT" w:hAnsi="Square721 BT"/>
                <w:sz w:val="16"/>
                <w:szCs w:val="16"/>
              </w:rPr>
              <w:t xml:space="preserve">Debe comprobarse que la ejecución de la obra se realiza de acuerdo con los controles y con la frecuencia de los mismos establecida en el pliego de condiciones del proyecto. </w:t>
            </w:r>
          </w:p>
          <w:p w:rsidR="007D4016" w:rsidRPr="007D4016" w:rsidRDefault="007D4016" w:rsidP="00207978">
            <w:pPr>
              <w:pStyle w:val="Prrafodelista"/>
              <w:numPr>
                <w:ilvl w:val="0"/>
                <w:numId w:val="160"/>
              </w:numPr>
              <w:autoSpaceDE w:val="0"/>
              <w:autoSpaceDN w:val="0"/>
              <w:adjustRightInd w:val="0"/>
              <w:rPr>
                <w:rFonts w:ascii="Square721 BT" w:hAnsi="Square721 BT" w:cs="Arial"/>
                <w:color w:val="000000"/>
                <w:sz w:val="16"/>
                <w:szCs w:val="16"/>
              </w:rPr>
            </w:pPr>
            <w:r w:rsidRPr="007D4016">
              <w:rPr>
                <w:rFonts w:ascii="Square721 BT" w:hAnsi="Square721 BT"/>
                <w:sz w:val="16"/>
                <w:szCs w:val="16"/>
              </w:rPr>
              <w:t>Cualquier modificación que pueda introducirse durante la ejecución de la obra debe quedar en la documentación de la obra ejecutada sin que en ningún caso dejen de cumplirse las condiciones mínimas señaladas en esta sección.</w:t>
            </w:r>
          </w:p>
        </w:tc>
      </w:tr>
      <w:tr w:rsidR="007D4016" w:rsidRPr="007D4016" w:rsidTr="001B375A">
        <w:tblPrEx>
          <w:tblBorders>
            <w:insideH w:val="none" w:sz="0" w:space="0" w:color="auto"/>
            <w:insideV w:val="none" w:sz="0" w:space="0" w:color="auto"/>
          </w:tblBorders>
        </w:tblPrEx>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23"/>
              </w:rPr>
            </w:pPr>
          </w:p>
        </w:tc>
        <w:tc>
          <w:tcPr>
            <w:tcW w:w="360" w:type="dxa"/>
            <w:gridSpan w:val="3"/>
            <w:tcBorders>
              <w:top w:val="nil"/>
              <w:bottom w:val="nil"/>
            </w:tcBorders>
          </w:tcPr>
          <w:p w:rsidR="007D4016" w:rsidRPr="007D4016" w:rsidRDefault="007D4016" w:rsidP="00937C5F">
            <w:pPr>
              <w:rPr>
                <w:rFonts w:ascii="Square721 BT" w:hAnsi="Square721 BT" w:cs="Arial"/>
                <w:sz w:val="16"/>
                <w:szCs w:val="16"/>
              </w:rPr>
            </w:pPr>
          </w:p>
        </w:tc>
        <w:tc>
          <w:tcPr>
            <w:tcW w:w="6766" w:type="dxa"/>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6"/>
              </w:rPr>
            </w:pPr>
          </w:p>
        </w:tc>
      </w:tr>
      <w:tr w:rsidR="007D4016" w:rsidRPr="007D4016" w:rsidTr="001B375A">
        <w:tblPrEx>
          <w:tblBorders>
            <w:insideH w:val="none" w:sz="0" w:space="0" w:color="auto"/>
            <w:insideV w:val="none" w:sz="0" w:space="0" w:color="auto"/>
          </w:tblBorders>
        </w:tblPrEx>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color w:val="000000"/>
                <w:sz w:val="16"/>
              </w:rPr>
              <w:t>5.3 Control de la obra terminada</w:t>
            </w:r>
          </w:p>
        </w:tc>
        <w:tc>
          <w:tcPr>
            <w:tcW w:w="360" w:type="dxa"/>
            <w:gridSpan w:val="3"/>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766"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16"/>
              </w:rPr>
            </w:pPr>
            <w:r w:rsidRPr="007D4016">
              <w:rPr>
                <w:rFonts w:ascii="Square721 BT" w:hAnsi="Square721 BT"/>
                <w:sz w:val="16"/>
                <w:szCs w:val="16"/>
              </w:rPr>
              <w:t>En el control deben seguirse los criterios indicados en el artículo 7.4 de la Parte I del CTE.</w:t>
            </w:r>
          </w:p>
        </w:tc>
      </w:tr>
    </w:tbl>
    <w:p w:rsidR="007D4016" w:rsidRPr="007D4016" w:rsidRDefault="007D4016" w:rsidP="007D4016">
      <w:pPr>
        <w:rPr>
          <w:rFonts w:ascii="Square721 BT" w:hAnsi="Square721 BT"/>
        </w:rPr>
      </w:pPr>
      <w:r w:rsidRPr="007D4016">
        <w:rPr>
          <w:rFonts w:ascii="Square721 BT" w:hAnsi="Square721 BT"/>
        </w:rPr>
        <w:br w:type="page"/>
      </w:r>
    </w:p>
    <w:p w:rsidR="007D4016" w:rsidRPr="007D4016" w:rsidRDefault="007D4016" w:rsidP="007D4016">
      <w:pPr>
        <w:tabs>
          <w:tab w:val="left" w:pos="4253"/>
        </w:tabs>
        <w:rPr>
          <w:rFonts w:ascii="Square721 BT" w:hAnsi="Square721 BT"/>
          <w:szCs w:val="18"/>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30"/>
        <w:gridCol w:w="360"/>
        <w:gridCol w:w="6619"/>
      </w:tblGrid>
      <w:tr w:rsidR="007D4016" w:rsidRPr="007D4016" w:rsidTr="00251DBD">
        <w:trPr>
          <w:cantSplit/>
          <w:trHeight w:val="36"/>
        </w:trPr>
        <w:tc>
          <w:tcPr>
            <w:tcW w:w="9209"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autoSpaceDE w:val="0"/>
              <w:autoSpaceDN w:val="0"/>
              <w:adjustRightInd w:val="0"/>
              <w:rPr>
                <w:rFonts w:ascii="Square721 BT" w:hAnsi="Square721 BT" w:cs="Arial"/>
                <w:b/>
                <w:bCs/>
                <w:color w:val="FFFFFF"/>
                <w:sz w:val="16"/>
                <w:szCs w:val="159"/>
              </w:rPr>
            </w:pPr>
            <w:r w:rsidRPr="00251DBD">
              <w:rPr>
                <w:rFonts w:ascii="Square721 BT" w:hAnsi="Square721 BT" w:cs="Arial"/>
                <w:b/>
                <w:bCs/>
                <w:color w:val="000000" w:themeColor="text1"/>
                <w:sz w:val="16"/>
                <w:szCs w:val="76"/>
              </w:rPr>
              <w:t>DB HR-PROTECCIÓN FRENTE AL RUIDO</w:t>
            </w:r>
          </w:p>
        </w:tc>
      </w:tr>
      <w:tr w:rsidR="007D4016" w:rsidRPr="007D4016" w:rsidTr="00251DBD">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rPr>
            </w:pPr>
          </w:p>
        </w:tc>
        <w:tc>
          <w:tcPr>
            <w:tcW w:w="360" w:type="dxa"/>
            <w:tcBorders>
              <w:top w:val="single" w:sz="4" w:space="0" w:color="auto"/>
              <w:bottom w:val="single" w:sz="4" w:space="0" w:color="auto"/>
            </w:tcBorders>
          </w:tcPr>
          <w:p w:rsidR="007D4016" w:rsidRPr="007D4016" w:rsidRDefault="007D4016" w:rsidP="00937C5F">
            <w:pPr>
              <w:rPr>
                <w:rFonts w:ascii="Square721 BT" w:hAnsi="Square721 BT" w:cs="Arial"/>
                <w:sz w:val="16"/>
              </w:rPr>
            </w:pPr>
          </w:p>
        </w:tc>
        <w:tc>
          <w:tcPr>
            <w:tcW w:w="6619" w:type="dxa"/>
            <w:tcBorders>
              <w:top w:val="single" w:sz="4" w:space="0" w:color="auto"/>
              <w:bottom w:val="single" w:sz="4" w:space="0" w:color="auto"/>
              <w:right w:val="nil"/>
            </w:tcBorders>
          </w:tcPr>
          <w:p w:rsidR="007D4016" w:rsidRPr="007D4016" w:rsidRDefault="007D4016" w:rsidP="00937C5F">
            <w:pPr>
              <w:rPr>
                <w:rFonts w:ascii="Square721 BT" w:hAnsi="Square721 BT" w:cs="Arial"/>
                <w:sz w:val="16"/>
              </w:rPr>
            </w:pPr>
          </w:p>
        </w:tc>
      </w:tr>
      <w:tr w:rsidR="00251DBD" w:rsidRPr="00251DBD" w:rsidTr="00251DBD">
        <w:trPr>
          <w:cantSplit/>
          <w:trHeight w:val="36"/>
        </w:trPr>
        <w:tc>
          <w:tcPr>
            <w:tcW w:w="9209" w:type="dxa"/>
            <w:gridSpan w:val="3"/>
            <w:tcBorders>
              <w:top w:val="single" w:sz="4" w:space="0" w:color="auto"/>
              <w:left w:val="single" w:sz="4" w:space="0" w:color="auto"/>
              <w:bottom w:val="single" w:sz="4" w:space="0" w:color="auto"/>
            </w:tcBorders>
            <w:shd w:val="clear" w:color="auto" w:fill="auto"/>
          </w:tcPr>
          <w:p w:rsidR="007D4016" w:rsidRPr="00251DBD" w:rsidRDefault="007D4016" w:rsidP="00937C5F">
            <w:pPr>
              <w:rPr>
                <w:rFonts w:ascii="Square721 BT" w:hAnsi="Square721 BT" w:cs="Arial"/>
                <w:b/>
                <w:bCs/>
                <w:color w:val="006699"/>
                <w:sz w:val="16"/>
                <w:szCs w:val="18"/>
              </w:rPr>
            </w:pPr>
            <w:r w:rsidRPr="00251DBD">
              <w:rPr>
                <w:rFonts w:ascii="Square721 BT" w:hAnsi="Square721 BT" w:cs="Arial"/>
                <w:b/>
                <w:bCs/>
                <w:color w:val="006699"/>
                <w:sz w:val="16"/>
                <w:szCs w:val="30"/>
              </w:rPr>
              <w:t>INTRODUCCIÓN</w:t>
            </w:r>
          </w:p>
        </w:tc>
      </w:tr>
      <w:tr w:rsidR="007D4016" w:rsidRPr="007D4016" w:rsidTr="00251DBD">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rPr>
            </w:pPr>
          </w:p>
        </w:tc>
        <w:tc>
          <w:tcPr>
            <w:tcW w:w="360" w:type="dxa"/>
            <w:tcBorders>
              <w:top w:val="single" w:sz="4" w:space="0" w:color="auto"/>
              <w:bottom w:val="nil"/>
            </w:tcBorders>
          </w:tcPr>
          <w:p w:rsidR="007D4016" w:rsidRPr="007D4016" w:rsidRDefault="007D4016" w:rsidP="00937C5F">
            <w:pPr>
              <w:rPr>
                <w:rFonts w:ascii="Square721 BT" w:hAnsi="Square721 BT" w:cs="Arial"/>
                <w:sz w:val="16"/>
              </w:rPr>
            </w:pPr>
          </w:p>
        </w:tc>
        <w:tc>
          <w:tcPr>
            <w:tcW w:w="6619" w:type="dxa"/>
            <w:tcBorders>
              <w:top w:val="single" w:sz="4" w:space="0" w:color="auto"/>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1B375A">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b/>
                <w:bCs/>
                <w:sz w:val="16"/>
                <w:szCs w:val="28"/>
              </w:rPr>
              <w:t>III Criterios generales de aplicación</w:t>
            </w:r>
          </w:p>
          <w:p w:rsidR="007D4016" w:rsidRPr="007D4016" w:rsidRDefault="007D4016" w:rsidP="00937C5F">
            <w:pPr>
              <w:autoSpaceDE w:val="0"/>
              <w:autoSpaceDN w:val="0"/>
              <w:adjustRightInd w:val="0"/>
              <w:rPr>
                <w:rFonts w:ascii="Square721 BT" w:hAnsi="Square721 BT" w:cs="Arial"/>
                <w:b/>
                <w:bCs/>
                <w:color w:val="000000"/>
                <w:sz w:val="16"/>
                <w:szCs w:val="26"/>
              </w:rPr>
            </w:pPr>
          </w:p>
          <w:p w:rsidR="007D4016" w:rsidRPr="007D4016" w:rsidRDefault="007D4016" w:rsidP="00937C5F">
            <w:pPr>
              <w:rPr>
                <w:rFonts w:ascii="Square721 BT" w:hAnsi="Square721 BT" w:cs="Arial"/>
                <w:b/>
                <w:bCs/>
                <w:color w:val="000000"/>
                <w:sz w:val="16"/>
              </w:rPr>
            </w:pPr>
          </w:p>
        </w:tc>
        <w:tc>
          <w:tcPr>
            <w:tcW w:w="3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619"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sz w:val="16"/>
                <w:szCs w:val="20"/>
              </w:rPr>
              <w:t xml:space="preserve">Pueden utilizarse otras soluciones diferentes a las contenidas en este DB, en cuyo caso deberá seguirse el procedimiento establecido en el artículo 5 del CTE y deberá documentarse en el proyecto el cumplimiento de las exigencias básicas. </w:t>
            </w:r>
            <w:r w:rsidRPr="007D4016">
              <w:rPr>
                <w:rFonts w:ascii="Square721 BT" w:hAnsi="Square721 BT" w:cs="Arial"/>
                <w:color w:val="000000"/>
                <w:sz w:val="16"/>
                <w:szCs w:val="19"/>
              </w:rPr>
              <w:t>[...]</w:t>
            </w:r>
          </w:p>
          <w:p w:rsidR="007D4016" w:rsidRPr="007D4016" w:rsidRDefault="007D4016" w:rsidP="00937C5F">
            <w:pPr>
              <w:autoSpaceDE w:val="0"/>
              <w:autoSpaceDN w:val="0"/>
              <w:adjustRightInd w:val="0"/>
              <w:rPr>
                <w:rFonts w:ascii="Square721 BT" w:hAnsi="Square721 BT"/>
                <w:sz w:val="16"/>
                <w:szCs w:val="16"/>
              </w:rPr>
            </w:pPr>
          </w:p>
          <w:p w:rsidR="007D4016" w:rsidRPr="007D4016" w:rsidRDefault="007D4016" w:rsidP="00937C5F">
            <w:pPr>
              <w:autoSpaceDE w:val="0"/>
              <w:autoSpaceDN w:val="0"/>
              <w:adjustRightInd w:val="0"/>
              <w:rPr>
                <w:rFonts w:ascii="Square721 BT" w:hAnsi="Square721 BT"/>
                <w:sz w:val="16"/>
                <w:szCs w:val="16"/>
              </w:rPr>
            </w:pPr>
            <w:r w:rsidRPr="007D4016">
              <w:rPr>
                <w:rFonts w:ascii="Square721 BT" w:hAnsi="Square721 BT"/>
                <w:sz w:val="16"/>
                <w:szCs w:val="16"/>
              </w:rPr>
              <w:t xml:space="preserve">Cuando se cita una disposición reglamentaria en este DB debe entenderse que se hace referencia a la versión vigente en el momento en el que se aplica el mismo. Cuando se cita una norma UNE, UNE-EN o UNE-EN ISO debe entenderse que se hace referencia a la versión que se indica, aun cuando exista una versión posterior, salvo en el caso de normas armonizadas UNE-EN que sean transposición de normas EN cuyas referencias hayan sido publicadas en el Diario Oficial de la Unión Europea, en el marco de la aplicación del Reglamento (UE) nº 305/2011 del Parlamento Europeo y del Consejo, de 9 de marzo de 2011, por el que se establecen condiciones armonizadas para la comercialización de productos de construcción, y se deroga la Directiva 89/106/CEE del Consejo, en cuyo caso la cita se deberá relacionar con la última Comunicación de la Comisión que incluya dicha referencia. En el caso de normas de métodos de ensayo referenciadas en las normas armonizadas, debe aplicarse la versión incluida en las normas armonizadas UNE-EN citadas anteriormente. </w:t>
            </w:r>
          </w:p>
          <w:p w:rsidR="007D4016" w:rsidRPr="007D4016" w:rsidRDefault="007D4016" w:rsidP="00937C5F">
            <w:pPr>
              <w:autoSpaceDE w:val="0"/>
              <w:autoSpaceDN w:val="0"/>
              <w:adjustRightInd w:val="0"/>
              <w:rPr>
                <w:rFonts w:ascii="Square721 BT" w:hAnsi="Square721 BT"/>
                <w:sz w:val="16"/>
                <w:szCs w:val="16"/>
              </w:rPr>
            </w:pPr>
          </w:p>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Las normas recogidas en este DB podrán ser sustituidas por otras de las utilizadas en cualquiera de los otros Estados miembros de la Unión Europea, o que sean parte del Acuerdo sobre el Espacio Económico Europeo, y en aquellos estados que tengan un acuerdo de asociación aduanera con la Unión Europea, siempre que se demuestre que poseen especificaciones técnicas equivalentes. </w:t>
            </w:r>
          </w:p>
          <w:p w:rsidR="007D4016" w:rsidRPr="007D4016" w:rsidRDefault="007D4016" w:rsidP="00937C5F">
            <w:pPr>
              <w:autoSpaceDE w:val="0"/>
              <w:autoSpaceDN w:val="0"/>
              <w:adjustRightInd w:val="0"/>
              <w:rPr>
                <w:rFonts w:ascii="Square721 BT" w:hAnsi="Square721 BT" w:cs="Arial"/>
                <w:color w:val="000000"/>
                <w:sz w:val="16"/>
                <w:szCs w:val="19"/>
              </w:rPr>
            </w:pPr>
            <w:r w:rsidRPr="007D4016">
              <w:rPr>
                <w:rFonts w:ascii="Square721 BT" w:hAnsi="Square721 BT" w:cs="Arial"/>
                <w:color w:val="000000"/>
                <w:sz w:val="16"/>
                <w:szCs w:val="19"/>
              </w:rPr>
              <w:t>[...]</w:t>
            </w:r>
          </w:p>
        </w:tc>
      </w:tr>
      <w:tr w:rsidR="007D4016" w:rsidRPr="007D4016" w:rsidTr="001B375A">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23"/>
              </w:rPr>
            </w:pPr>
          </w:p>
        </w:tc>
        <w:tc>
          <w:tcPr>
            <w:tcW w:w="360" w:type="dxa"/>
            <w:tcBorders>
              <w:top w:val="nil"/>
              <w:bottom w:val="nil"/>
            </w:tcBorders>
          </w:tcPr>
          <w:p w:rsidR="007D4016" w:rsidRPr="007D4016" w:rsidRDefault="007D4016" w:rsidP="00937C5F">
            <w:pPr>
              <w:rPr>
                <w:rFonts w:ascii="Square721 BT" w:hAnsi="Square721 BT" w:cs="Arial"/>
                <w:sz w:val="16"/>
              </w:rPr>
            </w:pPr>
          </w:p>
        </w:tc>
        <w:tc>
          <w:tcPr>
            <w:tcW w:w="6619" w:type="dxa"/>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9"/>
              </w:rPr>
            </w:pPr>
          </w:p>
        </w:tc>
      </w:tr>
      <w:tr w:rsidR="007D4016" w:rsidRPr="007D4016" w:rsidTr="001B375A">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sz w:val="16"/>
              </w:rPr>
              <w:t>IV Condiciones particulares para el cumplimiento del DB HR</w:t>
            </w:r>
          </w:p>
        </w:tc>
        <w:tc>
          <w:tcPr>
            <w:tcW w:w="3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619" w:type="dxa"/>
            <w:tcBorders>
              <w:top w:val="single" w:sz="4" w:space="0" w:color="auto"/>
              <w:left w:val="single" w:sz="4" w:space="0" w:color="auto"/>
              <w:bottom w:val="single" w:sz="4" w:space="0" w:color="auto"/>
            </w:tcBorders>
          </w:tcPr>
          <w:p w:rsidR="007D4016" w:rsidRPr="007D4016" w:rsidRDefault="007D4016" w:rsidP="00207978">
            <w:pPr>
              <w:numPr>
                <w:ilvl w:val="0"/>
                <w:numId w:val="158"/>
              </w:numPr>
              <w:tabs>
                <w:tab w:val="clear" w:pos="720"/>
              </w:tabs>
              <w:autoSpaceDE w:val="0"/>
              <w:autoSpaceDN w:val="0"/>
              <w:adjustRightInd w:val="0"/>
              <w:ind w:left="313" w:hanging="313"/>
              <w:rPr>
                <w:rFonts w:ascii="Square721 BT" w:hAnsi="Square721 BT" w:cs="Arial"/>
                <w:color w:val="000000"/>
                <w:sz w:val="16"/>
                <w:szCs w:val="19"/>
              </w:rPr>
            </w:pPr>
            <w:r w:rsidRPr="007D4016">
              <w:rPr>
                <w:rFonts w:ascii="Square721 BT" w:hAnsi="Square721 BT" w:cs="Arial"/>
                <w:sz w:val="16"/>
                <w:szCs w:val="20"/>
              </w:rPr>
              <w:t>La aplicación de los procedimientos de este DB se llevará a cabo de acuerdo con las condiciones particulares que en el mismo se establecen y con las condiciones generales para el cumplimiento del CTE, las condiciones del proyecto, las condiciones en la ejecución de las obras y las condiciones del edificio que figuran en los artículos 5, 6, 7 y 8 respectivamente de la parte I del CTE.</w:t>
            </w:r>
          </w:p>
        </w:tc>
      </w:tr>
      <w:tr w:rsidR="007D4016" w:rsidRPr="007D4016" w:rsidTr="001B375A">
        <w:trPr>
          <w:cantSplit/>
          <w:trHeight w:val="36"/>
        </w:trPr>
        <w:tc>
          <w:tcPr>
            <w:tcW w:w="2230" w:type="dxa"/>
            <w:tcBorders>
              <w:top w:val="single" w:sz="4" w:space="0" w:color="auto"/>
              <w:left w:val="nil"/>
              <w:bottom w:val="nil"/>
            </w:tcBorders>
          </w:tcPr>
          <w:p w:rsidR="007D4016" w:rsidRPr="007D4016" w:rsidRDefault="007D4016" w:rsidP="00937C5F">
            <w:pPr>
              <w:rPr>
                <w:rFonts w:ascii="Square721 BT" w:hAnsi="Square721 BT" w:cs="Arial"/>
                <w:b/>
                <w:bCs/>
                <w:color w:val="000000"/>
                <w:sz w:val="16"/>
                <w:szCs w:val="23"/>
              </w:rPr>
            </w:pPr>
          </w:p>
        </w:tc>
        <w:tc>
          <w:tcPr>
            <w:tcW w:w="360" w:type="dxa"/>
            <w:tcBorders>
              <w:top w:val="nil"/>
              <w:bottom w:val="nil"/>
            </w:tcBorders>
          </w:tcPr>
          <w:p w:rsidR="007D4016" w:rsidRPr="007D4016" w:rsidRDefault="007D4016" w:rsidP="00937C5F">
            <w:pPr>
              <w:rPr>
                <w:rFonts w:ascii="Square721 BT" w:hAnsi="Square721 BT" w:cs="Arial"/>
                <w:sz w:val="16"/>
              </w:rPr>
            </w:pPr>
          </w:p>
        </w:tc>
        <w:tc>
          <w:tcPr>
            <w:tcW w:w="6619" w:type="dxa"/>
            <w:tcBorders>
              <w:top w:val="single" w:sz="4" w:space="0" w:color="auto"/>
              <w:bottom w:val="nil"/>
              <w:right w:val="nil"/>
            </w:tcBorders>
          </w:tcPr>
          <w:p w:rsidR="007D4016" w:rsidRPr="007D4016" w:rsidRDefault="007D4016" w:rsidP="00937C5F">
            <w:pPr>
              <w:autoSpaceDE w:val="0"/>
              <w:autoSpaceDN w:val="0"/>
              <w:adjustRightInd w:val="0"/>
              <w:rPr>
                <w:rFonts w:ascii="Square721 BT" w:hAnsi="Square721 BT" w:cs="Arial"/>
                <w:color w:val="000000"/>
                <w:sz w:val="16"/>
                <w:szCs w:val="19"/>
              </w:rPr>
            </w:pPr>
          </w:p>
        </w:tc>
      </w:tr>
    </w:tbl>
    <w:p w:rsidR="007D4016" w:rsidRPr="007D4016" w:rsidRDefault="007D4016" w:rsidP="007D4016">
      <w:pPr>
        <w:autoSpaceDE w:val="0"/>
        <w:autoSpaceDN w:val="0"/>
        <w:adjustRightInd w:val="0"/>
        <w:rPr>
          <w:rFonts w:ascii="Square721 BT" w:hAnsi="Square721 BT" w:cs="Arial"/>
          <w:color w:val="000000"/>
          <w:sz w:val="16"/>
          <w:szCs w:val="20"/>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30"/>
        <w:gridCol w:w="360"/>
        <w:gridCol w:w="6619"/>
      </w:tblGrid>
      <w:tr w:rsidR="007D4016" w:rsidRPr="007D4016" w:rsidTr="001B375A">
        <w:trPr>
          <w:cantSplit/>
          <w:trHeight w:val="36"/>
        </w:trPr>
        <w:tc>
          <w:tcPr>
            <w:tcW w:w="9209" w:type="dxa"/>
            <w:gridSpan w:val="3"/>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4 Productos de construcción</w:t>
            </w:r>
          </w:p>
        </w:tc>
      </w:tr>
      <w:tr w:rsidR="007D4016" w:rsidRPr="007D4016" w:rsidTr="001B375A">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sz w:val="16"/>
                <w:szCs w:val="16"/>
              </w:rPr>
            </w:pPr>
          </w:p>
        </w:tc>
        <w:tc>
          <w:tcPr>
            <w:tcW w:w="360" w:type="dxa"/>
            <w:tcBorders>
              <w:top w:val="single" w:sz="4" w:space="0" w:color="auto"/>
            </w:tcBorders>
          </w:tcPr>
          <w:p w:rsidR="007D4016" w:rsidRPr="007D4016" w:rsidRDefault="007D4016" w:rsidP="00937C5F">
            <w:pPr>
              <w:rPr>
                <w:rFonts w:ascii="Square721 BT" w:hAnsi="Square721 BT" w:cs="Arial"/>
                <w:sz w:val="16"/>
                <w:szCs w:val="16"/>
              </w:rPr>
            </w:pPr>
          </w:p>
        </w:tc>
        <w:tc>
          <w:tcPr>
            <w:tcW w:w="6619" w:type="dxa"/>
            <w:tcBorders>
              <w:top w:val="single" w:sz="4" w:space="0" w:color="auto"/>
              <w:bottom w:val="single" w:sz="4" w:space="0" w:color="auto"/>
            </w:tcBorders>
          </w:tcPr>
          <w:p w:rsidR="007D4016" w:rsidRPr="007D4016" w:rsidRDefault="007D4016" w:rsidP="00937C5F">
            <w:pPr>
              <w:rPr>
                <w:rFonts w:ascii="Square721 BT" w:hAnsi="Square721 BT" w:cs="Arial"/>
                <w:sz w:val="16"/>
                <w:szCs w:val="16"/>
              </w:rPr>
            </w:pPr>
          </w:p>
        </w:tc>
      </w:tr>
      <w:tr w:rsidR="007D4016" w:rsidRPr="007D4016" w:rsidTr="001B375A">
        <w:trPr>
          <w:cantSplit/>
          <w:trHeight w:val="36"/>
        </w:trPr>
        <w:tc>
          <w:tcPr>
            <w:tcW w:w="2230"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4.1 Características exigibles a los productos</w:t>
            </w:r>
          </w:p>
        </w:tc>
        <w:tc>
          <w:tcPr>
            <w:tcW w:w="360" w:type="dxa"/>
            <w:tcBorders>
              <w:left w:val="single" w:sz="4" w:space="0" w:color="auto"/>
              <w:right w:val="single" w:sz="4" w:space="0" w:color="auto"/>
            </w:tcBorders>
          </w:tcPr>
          <w:p w:rsidR="007D4016" w:rsidRPr="007D4016" w:rsidRDefault="007D4016" w:rsidP="00937C5F">
            <w:pPr>
              <w:rPr>
                <w:rFonts w:ascii="Square721 BT" w:hAnsi="Square721 BT" w:cs="Arial"/>
                <w:sz w:val="16"/>
                <w:szCs w:val="16"/>
              </w:rPr>
            </w:pPr>
          </w:p>
        </w:tc>
        <w:tc>
          <w:tcPr>
            <w:tcW w:w="6619" w:type="dxa"/>
            <w:tcBorders>
              <w:top w:val="single" w:sz="4" w:space="0" w:color="auto"/>
              <w:left w:val="single" w:sz="4" w:space="0" w:color="auto"/>
              <w:bottom w:val="nil"/>
            </w:tcBorders>
          </w:tcPr>
          <w:p w:rsidR="007D4016" w:rsidRPr="007D4016" w:rsidRDefault="007D4016" w:rsidP="00207978">
            <w:pPr>
              <w:pStyle w:val="Prrafodelista"/>
              <w:numPr>
                <w:ilvl w:val="0"/>
                <w:numId w:val="165"/>
              </w:numPr>
              <w:autoSpaceDE w:val="0"/>
              <w:autoSpaceDN w:val="0"/>
              <w:adjustRightInd w:val="0"/>
              <w:rPr>
                <w:rFonts w:ascii="Square721 BT" w:hAnsi="Square721 BT"/>
                <w:sz w:val="16"/>
                <w:szCs w:val="16"/>
              </w:rPr>
            </w:pPr>
            <w:r w:rsidRPr="007D4016">
              <w:rPr>
                <w:rFonts w:ascii="Square721 BT" w:hAnsi="Square721 BT"/>
                <w:sz w:val="16"/>
                <w:szCs w:val="16"/>
              </w:rPr>
              <w:t xml:space="preserve">Los productos utilizados en edificación y que contribuyen a la protección frente al ruido se caracterizan por sus propiedades acústicas, que debe proporcionar el fabricante. </w:t>
            </w:r>
          </w:p>
          <w:p w:rsidR="007D4016" w:rsidRPr="007D4016" w:rsidRDefault="007D4016" w:rsidP="00207978">
            <w:pPr>
              <w:pStyle w:val="Prrafodelista"/>
              <w:numPr>
                <w:ilvl w:val="0"/>
                <w:numId w:val="165"/>
              </w:numPr>
              <w:autoSpaceDE w:val="0"/>
              <w:autoSpaceDN w:val="0"/>
              <w:adjustRightInd w:val="0"/>
              <w:rPr>
                <w:rFonts w:ascii="Square721 BT" w:hAnsi="Square721 BT"/>
                <w:sz w:val="16"/>
                <w:szCs w:val="16"/>
              </w:rPr>
            </w:pPr>
            <w:r w:rsidRPr="007D4016">
              <w:rPr>
                <w:rFonts w:ascii="Square721 BT" w:hAnsi="Square721 BT"/>
                <w:sz w:val="16"/>
                <w:szCs w:val="16"/>
              </w:rPr>
              <w:t xml:space="preserve">Los productos que componen los elementos constructivos homogéneos se caracterizan por la masa por unidad de superficie kg/m2. </w:t>
            </w:r>
          </w:p>
          <w:p w:rsidR="007D4016" w:rsidRPr="007D4016" w:rsidRDefault="007D4016" w:rsidP="00207978">
            <w:pPr>
              <w:pStyle w:val="Prrafodelista"/>
              <w:numPr>
                <w:ilvl w:val="0"/>
                <w:numId w:val="165"/>
              </w:numPr>
              <w:autoSpaceDE w:val="0"/>
              <w:autoSpaceDN w:val="0"/>
              <w:adjustRightInd w:val="0"/>
              <w:rPr>
                <w:rFonts w:ascii="Square721 BT" w:hAnsi="Square721 BT" w:cs="Arial"/>
                <w:color w:val="000000"/>
                <w:sz w:val="16"/>
                <w:szCs w:val="16"/>
              </w:rPr>
            </w:pPr>
            <w:r w:rsidRPr="007D4016">
              <w:rPr>
                <w:rFonts w:ascii="Square721 BT" w:hAnsi="Square721 BT"/>
                <w:sz w:val="16"/>
                <w:szCs w:val="16"/>
              </w:rPr>
              <w:t xml:space="preserve">Los productos utilizados para aplicaciones acústicas se caracterizan por: a) la resistividad al flujo del aire, r, en kPa s/m2, obtenida según UNE EN 29053, y la rigidez dinámica, s’, en MN/m3, obtenida según UNE EN 29052-1 en el caso de productos de relleno de las cámaras de los elementos constructivos de separación. b) la rigidez dinámica, s’, en MN/m3, obtenida según UNE EN 29052-1 y la clase de compresibilidad, definida en sus propias normas UNE, en el caso de productos aislantes de ruido de impactos utilizados en suelos flotantes y bandas elásticas. c) el coeficiente de absorción acústica, </w:t>
            </w:r>
            <w:r w:rsidRPr="007D4016">
              <w:rPr>
                <w:rFonts w:ascii="Calibri" w:hAnsi="Calibri" w:cs="Calibri"/>
                <w:sz w:val="16"/>
                <w:szCs w:val="16"/>
              </w:rPr>
              <w:t>α</w:t>
            </w:r>
            <w:r w:rsidRPr="007D4016">
              <w:rPr>
                <w:rFonts w:ascii="Square721 BT" w:hAnsi="Square721 BT"/>
                <w:sz w:val="16"/>
                <w:szCs w:val="16"/>
              </w:rPr>
              <w:t>, al menos, para las frecuencias de 500, 1000 y 2000 Hz y el coeficiente de absorci</w:t>
            </w:r>
            <w:r w:rsidRPr="007D4016">
              <w:rPr>
                <w:rFonts w:ascii="Square721 BT" w:hAnsi="Square721 BT" w:cs="Square721 BT"/>
                <w:sz w:val="16"/>
                <w:szCs w:val="16"/>
              </w:rPr>
              <w:t>ó</w:t>
            </w:r>
            <w:r w:rsidRPr="007D4016">
              <w:rPr>
                <w:rFonts w:ascii="Square721 BT" w:hAnsi="Square721 BT"/>
                <w:sz w:val="16"/>
                <w:szCs w:val="16"/>
              </w:rPr>
              <w:t>n ac</w:t>
            </w:r>
            <w:r w:rsidRPr="007D4016">
              <w:rPr>
                <w:rFonts w:ascii="Square721 BT" w:hAnsi="Square721 BT" w:cs="Square721 BT"/>
                <w:sz w:val="16"/>
                <w:szCs w:val="16"/>
              </w:rPr>
              <w:t>ú</w:t>
            </w:r>
            <w:r w:rsidRPr="007D4016">
              <w:rPr>
                <w:rFonts w:ascii="Square721 BT" w:hAnsi="Square721 BT"/>
                <w:sz w:val="16"/>
                <w:szCs w:val="16"/>
              </w:rPr>
              <w:t xml:space="preserve">stica medio </w:t>
            </w:r>
            <w:r w:rsidRPr="007D4016">
              <w:rPr>
                <w:rFonts w:ascii="Calibri" w:hAnsi="Calibri" w:cs="Calibri"/>
                <w:sz w:val="16"/>
                <w:szCs w:val="16"/>
              </w:rPr>
              <w:t>α</w:t>
            </w:r>
            <w:r w:rsidRPr="007D4016">
              <w:rPr>
                <w:rFonts w:ascii="Square721 BT" w:hAnsi="Square721 BT"/>
                <w:sz w:val="16"/>
                <w:szCs w:val="16"/>
              </w:rPr>
              <w:t>m, en el caso de productos utilizados como absorbentes ac</w:t>
            </w:r>
            <w:r w:rsidRPr="007D4016">
              <w:rPr>
                <w:rFonts w:ascii="Square721 BT" w:hAnsi="Square721 BT" w:cs="Square721 BT"/>
                <w:sz w:val="16"/>
                <w:szCs w:val="16"/>
              </w:rPr>
              <w:t>ú</w:t>
            </w:r>
            <w:r w:rsidRPr="007D4016">
              <w:rPr>
                <w:rFonts w:ascii="Square721 BT" w:hAnsi="Square721 BT"/>
                <w:sz w:val="16"/>
                <w:szCs w:val="16"/>
              </w:rPr>
              <w:t xml:space="preserve">sticos. En caso de no disponer del valor del coeficiente de absorción acústica medio </w:t>
            </w:r>
            <w:r w:rsidRPr="007D4016">
              <w:rPr>
                <w:rFonts w:ascii="Square721 BT" w:hAnsi="Square721 BT"/>
                <w:sz w:val="16"/>
                <w:szCs w:val="16"/>
              </w:rPr>
              <w:sym w:font="Symbol" w:char="F061"/>
            </w:r>
            <w:r w:rsidRPr="007D4016">
              <w:rPr>
                <w:rFonts w:ascii="Square721 BT" w:hAnsi="Square721 BT"/>
                <w:sz w:val="16"/>
                <w:szCs w:val="16"/>
              </w:rPr>
              <w:t xml:space="preserve">m, podrá utilizarse el valor del coeficiente de absorción acústica ponderado, </w:t>
            </w:r>
            <w:r w:rsidRPr="007D4016">
              <w:rPr>
                <w:rFonts w:ascii="Square721 BT" w:hAnsi="Square721 BT"/>
                <w:sz w:val="16"/>
                <w:szCs w:val="16"/>
              </w:rPr>
              <w:sym w:font="Symbol" w:char="F061"/>
            </w:r>
            <w:r w:rsidRPr="007D4016">
              <w:rPr>
                <w:rFonts w:ascii="Square721 BT" w:hAnsi="Square721 BT"/>
                <w:sz w:val="16"/>
                <w:szCs w:val="16"/>
              </w:rPr>
              <w:t xml:space="preserve">w. </w:t>
            </w:r>
          </w:p>
          <w:p w:rsidR="007D4016" w:rsidRPr="007D4016" w:rsidRDefault="007D4016" w:rsidP="00207978">
            <w:pPr>
              <w:pStyle w:val="Prrafodelista"/>
              <w:numPr>
                <w:ilvl w:val="0"/>
                <w:numId w:val="165"/>
              </w:numPr>
              <w:autoSpaceDE w:val="0"/>
              <w:autoSpaceDN w:val="0"/>
              <w:adjustRightInd w:val="0"/>
              <w:rPr>
                <w:rFonts w:ascii="Square721 BT" w:hAnsi="Square721 BT" w:cs="Arial"/>
                <w:color w:val="000000"/>
                <w:sz w:val="16"/>
                <w:szCs w:val="16"/>
              </w:rPr>
            </w:pPr>
            <w:r w:rsidRPr="007D4016">
              <w:rPr>
                <w:rFonts w:ascii="Square721 BT" w:hAnsi="Square721 BT"/>
                <w:sz w:val="16"/>
                <w:szCs w:val="16"/>
              </w:rPr>
              <w:t>En el pliego de condiciones del proyecto deben expresarse las características acústicas de los productos utilizados en los elementos constructivos de separación.</w:t>
            </w:r>
          </w:p>
        </w:tc>
      </w:tr>
      <w:tr w:rsidR="007D4016" w:rsidRPr="007D4016" w:rsidTr="001B375A">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16"/>
              </w:rPr>
            </w:pPr>
          </w:p>
        </w:tc>
        <w:tc>
          <w:tcPr>
            <w:tcW w:w="360" w:type="dxa"/>
          </w:tcPr>
          <w:p w:rsidR="007D4016" w:rsidRPr="007D4016" w:rsidRDefault="007D4016" w:rsidP="00937C5F">
            <w:pPr>
              <w:rPr>
                <w:rFonts w:ascii="Square721 BT" w:hAnsi="Square721 BT" w:cs="Arial"/>
                <w:sz w:val="16"/>
                <w:szCs w:val="16"/>
              </w:rPr>
            </w:pPr>
          </w:p>
        </w:tc>
        <w:tc>
          <w:tcPr>
            <w:tcW w:w="6619" w:type="dxa"/>
            <w:tcBorders>
              <w:top w:val="single" w:sz="4" w:space="0" w:color="auto"/>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1B375A">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lastRenderedPageBreak/>
              <w:t>4.2 Características exigibles a los elementos constructivos</w:t>
            </w:r>
          </w:p>
        </w:tc>
        <w:tc>
          <w:tcPr>
            <w:tcW w:w="360" w:type="dxa"/>
            <w:tcBorders>
              <w:left w:val="single" w:sz="4" w:space="0" w:color="auto"/>
              <w:right w:val="single" w:sz="4" w:space="0" w:color="auto"/>
            </w:tcBorders>
          </w:tcPr>
          <w:p w:rsidR="007D4016" w:rsidRPr="007D4016" w:rsidRDefault="007D4016" w:rsidP="00937C5F">
            <w:pPr>
              <w:rPr>
                <w:rFonts w:ascii="Square721 BT" w:hAnsi="Square721 BT" w:cs="Arial"/>
                <w:sz w:val="16"/>
                <w:szCs w:val="16"/>
              </w:rPr>
            </w:pPr>
          </w:p>
        </w:tc>
        <w:tc>
          <w:tcPr>
            <w:tcW w:w="6619"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66"/>
              </w:numPr>
              <w:autoSpaceDE w:val="0"/>
              <w:autoSpaceDN w:val="0"/>
              <w:adjustRightInd w:val="0"/>
              <w:ind w:left="455" w:hanging="455"/>
              <w:rPr>
                <w:rFonts w:ascii="Square721 BT" w:hAnsi="Square721 BT" w:cs="Arial"/>
                <w:sz w:val="16"/>
                <w:szCs w:val="16"/>
              </w:rPr>
            </w:pPr>
            <w:r w:rsidRPr="007D4016">
              <w:rPr>
                <w:rFonts w:ascii="Square721 BT" w:hAnsi="Square721 BT"/>
                <w:sz w:val="16"/>
                <w:szCs w:val="16"/>
              </w:rPr>
              <w:t xml:space="preserve">Los elementos de separación verticales se caracterizan por el índice global de reducción acústica, ponderado A, RA, en dBA; Los trasdosados se caracterizan por la mejora del índice global de reducción acústica, ponderado A, </w:t>
            </w:r>
            <w:r w:rsidRPr="007D4016">
              <w:rPr>
                <w:rFonts w:ascii="Square721 BT" w:hAnsi="Square721 BT"/>
                <w:sz w:val="16"/>
                <w:szCs w:val="16"/>
              </w:rPr>
              <w:sym w:font="Symbol" w:char="F044"/>
            </w:r>
            <w:r w:rsidRPr="007D4016">
              <w:rPr>
                <w:rFonts w:ascii="Square721 BT" w:hAnsi="Square721 BT"/>
                <w:sz w:val="16"/>
                <w:szCs w:val="16"/>
              </w:rPr>
              <w:t xml:space="preserve">RA, en dBA. </w:t>
            </w:r>
          </w:p>
          <w:p w:rsidR="007D4016" w:rsidRPr="007D4016" w:rsidRDefault="007D4016" w:rsidP="00207978">
            <w:pPr>
              <w:pStyle w:val="Prrafodelista"/>
              <w:numPr>
                <w:ilvl w:val="0"/>
                <w:numId w:val="166"/>
              </w:numPr>
              <w:autoSpaceDE w:val="0"/>
              <w:autoSpaceDN w:val="0"/>
              <w:adjustRightInd w:val="0"/>
              <w:ind w:left="455" w:hanging="455"/>
              <w:rPr>
                <w:rFonts w:ascii="Square721 BT" w:hAnsi="Square721 BT" w:cs="Arial"/>
                <w:sz w:val="16"/>
                <w:szCs w:val="16"/>
              </w:rPr>
            </w:pPr>
            <w:r w:rsidRPr="007D4016">
              <w:rPr>
                <w:rFonts w:ascii="Square721 BT" w:hAnsi="Square721 BT"/>
                <w:sz w:val="16"/>
                <w:szCs w:val="16"/>
              </w:rPr>
              <w:t xml:space="preserve">Los elementos de separación horizontales se caracterizan por: a) el índice global de reducción acústica, ponderado A, RA, en dBA; b) el nivel global de presión de ruido de impactos normalizado, Ln,w, en dB. Los suelos flotantes se caracterizan por: </w:t>
            </w:r>
          </w:p>
          <w:p w:rsidR="007D4016" w:rsidRPr="007D4016" w:rsidRDefault="007D4016" w:rsidP="00937C5F">
            <w:pPr>
              <w:pStyle w:val="Prrafodelista"/>
              <w:autoSpaceDE w:val="0"/>
              <w:autoSpaceDN w:val="0"/>
              <w:adjustRightInd w:val="0"/>
              <w:ind w:left="738" w:hanging="141"/>
              <w:rPr>
                <w:rFonts w:ascii="Square721 BT" w:hAnsi="Square721 BT"/>
                <w:sz w:val="16"/>
                <w:szCs w:val="16"/>
              </w:rPr>
            </w:pPr>
            <w:r w:rsidRPr="007D4016">
              <w:rPr>
                <w:rFonts w:ascii="Square721 BT" w:hAnsi="Square721 BT"/>
                <w:sz w:val="16"/>
                <w:szCs w:val="16"/>
              </w:rPr>
              <w:t xml:space="preserve">a) la mejora del índice global de reducción acústica, ponderado A, </w:t>
            </w:r>
            <w:r w:rsidRPr="007D4016">
              <w:rPr>
                <w:rFonts w:ascii="Square721 BT" w:hAnsi="Square721 BT"/>
                <w:sz w:val="16"/>
                <w:szCs w:val="16"/>
              </w:rPr>
              <w:sym w:font="Symbol" w:char="F044"/>
            </w:r>
            <w:r w:rsidRPr="007D4016">
              <w:rPr>
                <w:rFonts w:ascii="Square721 BT" w:hAnsi="Square721 BT"/>
                <w:sz w:val="16"/>
                <w:szCs w:val="16"/>
              </w:rPr>
              <w:t xml:space="preserve">RA, en dBA; </w:t>
            </w:r>
          </w:p>
          <w:p w:rsidR="007D4016" w:rsidRPr="007D4016" w:rsidRDefault="007D4016" w:rsidP="00937C5F">
            <w:pPr>
              <w:pStyle w:val="Prrafodelista"/>
              <w:autoSpaceDE w:val="0"/>
              <w:autoSpaceDN w:val="0"/>
              <w:adjustRightInd w:val="0"/>
              <w:ind w:left="738" w:hanging="141"/>
              <w:rPr>
                <w:rFonts w:ascii="Square721 BT" w:hAnsi="Square721 BT"/>
                <w:sz w:val="16"/>
                <w:szCs w:val="16"/>
              </w:rPr>
            </w:pPr>
            <w:r w:rsidRPr="007D4016">
              <w:rPr>
                <w:rFonts w:ascii="Square721 BT" w:hAnsi="Square721 BT"/>
                <w:sz w:val="16"/>
                <w:szCs w:val="16"/>
              </w:rPr>
              <w:t xml:space="preserve">b) la reducción del nivel global de presión de ruido de impactos, </w:t>
            </w:r>
            <w:r w:rsidRPr="007D4016">
              <w:rPr>
                <w:rFonts w:ascii="Square721 BT" w:hAnsi="Square721 BT"/>
                <w:sz w:val="16"/>
                <w:szCs w:val="16"/>
              </w:rPr>
              <w:sym w:font="Symbol" w:char="F044"/>
            </w:r>
            <w:r w:rsidRPr="007D4016">
              <w:rPr>
                <w:rFonts w:ascii="Square721 BT" w:hAnsi="Square721 BT"/>
                <w:sz w:val="16"/>
                <w:szCs w:val="16"/>
              </w:rPr>
              <w:t xml:space="preserve">Lw, en dB. </w:t>
            </w:r>
          </w:p>
          <w:p w:rsidR="007D4016" w:rsidRPr="007D4016" w:rsidRDefault="007D4016" w:rsidP="00937C5F">
            <w:pPr>
              <w:pStyle w:val="Prrafodelista"/>
              <w:autoSpaceDE w:val="0"/>
              <w:autoSpaceDN w:val="0"/>
              <w:adjustRightInd w:val="0"/>
              <w:ind w:left="738" w:hanging="141"/>
              <w:rPr>
                <w:rFonts w:ascii="Square721 BT" w:hAnsi="Square721 BT"/>
                <w:sz w:val="16"/>
                <w:szCs w:val="16"/>
              </w:rPr>
            </w:pPr>
          </w:p>
          <w:p w:rsidR="007D4016" w:rsidRPr="007D4016" w:rsidRDefault="007D4016" w:rsidP="00937C5F">
            <w:pPr>
              <w:pStyle w:val="Prrafodelista"/>
              <w:autoSpaceDE w:val="0"/>
              <w:autoSpaceDN w:val="0"/>
              <w:adjustRightInd w:val="0"/>
              <w:ind w:left="738" w:hanging="141"/>
              <w:rPr>
                <w:rFonts w:ascii="Square721 BT" w:hAnsi="Square721 BT"/>
                <w:sz w:val="16"/>
                <w:szCs w:val="16"/>
              </w:rPr>
            </w:pPr>
            <w:r w:rsidRPr="007D4016">
              <w:rPr>
                <w:rFonts w:ascii="Square721 BT" w:hAnsi="Square721 BT"/>
                <w:sz w:val="16"/>
                <w:szCs w:val="16"/>
              </w:rPr>
              <w:t xml:space="preserve">Los techos suspendidos se caracterizan por: </w:t>
            </w:r>
          </w:p>
          <w:p w:rsidR="007D4016" w:rsidRPr="007D4016" w:rsidRDefault="007D4016" w:rsidP="00937C5F">
            <w:pPr>
              <w:pStyle w:val="Prrafodelista"/>
              <w:autoSpaceDE w:val="0"/>
              <w:autoSpaceDN w:val="0"/>
              <w:adjustRightInd w:val="0"/>
              <w:ind w:left="738" w:hanging="141"/>
              <w:rPr>
                <w:rFonts w:ascii="Square721 BT" w:hAnsi="Square721 BT"/>
                <w:sz w:val="16"/>
                <w:szCs w:val="16"/>
              </w:rPr>
            </w:pPr>
            <w:r w:rsidRPr="007D4016">
              <w:rPr>
                <w:rFonts w:ascii="Square721 BT" w:hAnsi="Square721 BT"/>
                <w:sz w:val="16"/>
                <w:szCs w:val="16"/>
              </w:rPr>
              <w:t xml:space="preserve">a) la mejora del índice global de reducción acústica, ponderado A, </w:t>
            </w:r>
            <w:r w:rsidRPr="007D4016">
              <w:rPr>
                <w:rFonts w:ascii="Square721 BT" w:hAnsi="Square721 BT"/>
                <w:sz w:val="16"/>
                <w:szCs w:val="16"/>
              </w:rPr>
              <w:sym w:font="Symbol" w:char="F044"/>
            </w:r>
            <w:r w:rsidRPr="007D4016">
              <w:rPr>
                <w:rFonts w:ascii="Square721 BT" w:hAnsi="Square721 BT"/>
                <w:sz w:val="16"/>
                <w:szCs w:val="16"/>
              </w:rPr>
              <w:t xml:space="preserve">RA, en dBA; </w:t>
            </w:r>
          </w:p>
          <w:p w:rsidR="007D4016" w:rsidRPr="007D4016" w:rsidRDefault="007D4016" w:rsidP="00937C5F">
            <w:pPr>
              <w:pStyle w:val="Prrafodelista"/>
              <w:autoSpaceDE w:val="0"/>
              <w:autoSpaceDN w:val="0"/>
              <w:adjustRightInd w:val="0"/>
              <w:ind w:left="738" w:hanging="141"/>
              <w:rPr>
                <w:rFonts w:ascii="Square721 BT" w:hAnsi="Square721 BT"/>
                <w:sz w:val="16"/>
                <w:szCs w:val="16"/>
              </w:rPr>
            </w:pPr>
            <w:r w:rsidRPr="007D4016">
              <w:rPr>
                <w:rFonts w:ascii="Square721 BT" w:hAnsi="Square721 BT"/>
                <w:sz w:val="16"/>
                <w:szCs w:val="16"/>
              </w:rPr>
              <w:t xml:space="preserve">b) la reducción del nivel global de presión de ruido de impactos, </w:t>
            </w:r>
            <w:r w:rsidRPr="007D4016">
              <w:rPr>
                <w:rFonts w:ascii="Square721 BT" w:hAnsi="Square721 BT"/>
                <w:sz w:val="16"/>
                <w:szCs w:val="16"/>
              </w:rPr>
              <w:sym w:font="Symbol" w:char="F044"/>
            </w:r>
            <w:r w:rsidRPr="007D4016">
              <w:rPr>
                <w:rFonts w:ascii="Square721 BT" w:hAnsi="Square721 BT"/>
                <w:sz w:val="16"/>
                <w:szCs w:val="16"/>
              </w:rPr>
              <w:t xml:space="preserve">Lw, en dB. </w:t>
            </w:r>
          </w:p>
          <w:p w:rsidR="007D4016" w:rsidRPr="007D4016" w:rsidRDefault="007D4016" w:rsidP="00937C5F">
            <w:pPr>
              <w:pStyle w:val="Prrafodelista"/>
              <w:autoSpaceDE w:val="0"/>
              <w:autoSpaceDN w:val="0"/>
              <w:adjustRightInd w:val="0"/>
              <w:ind w:left="738" w:hanging="141"/>
              <w:rPr>
                <w:rFonts w:ascii="Square721 BT" w:hAnsi="Square721 BT" w:cs="Arial"/>
                <w:sz w:val="16"/>
                <w:szCs w:val="16"/>
              </w:rPr>
            </w:pPr>
            <w:r w:rsidRPr="007D4016">
              <w:rPr>
                <w:rFonts w:ascii="Square721 BT" w:hAnsi="Square721 BT"/>
                <w:sz w:val="16"/>
                <w:szCs w:val="16"/>
              </w:rPr>
              <w:t xml:space="preserve">c) el coeficiente de absorción acústica medio, </w:t>
            </w:r>
            <w:r w:rsidRPr="007D4016">
              <w:rPr>
                <w:rFonts w:ascii="Calibri" w:hAnsi="Calibri" w:cs="Calibri"/>
                <w:sz w:val="16"/>
                <w:szCs w:val="16"/>
              </w:rPr>
              <w:t>α</w:t>
            </w:r>
            <w:r w:rsidRPr="007D4016">
              <w:rPr>
                <w:rFonts w:ascii="Square721 BT" w:hAnsi="Square721 BT"/>
                <w:sz w:val="16"/>
                <w:szCs w:val="16"/>
              </w:rPr>
              <w:t>m, si su funci</w:t>
            </w:r>
            <w:r w:rsidRPr="007D4016">
              <w:rPr>
                <w:rFonts w:ascii="Square721 BT" w:hAnsi="Square721 BT" w:cs="Square721 BT"/>
                <w:sz w:val="16"/>
                <w:szCs w:val="16"/>
              </w:rPr>
              <w:t>ó</w:t>
            </w:r>
            <w:r w:rsidRPr="007D4016">
              <w:rPr>
                <w:rFonts w:ascii="Square721 BT" w:hAnsi="Square721 BT"/>
                <w:sz w:val="16"/>
                <w:szCs w:val="16"/>
              </w:rPr>
              <w:t>n es el control de la reverberaci</w:t>
            </w:r>
            <w:r w:rsidRPr="007D4016">
              <w:rPr>
                <w:rFonts w:ascii="Square721 BT" w:hAnsi="Square721 BT" w:cs="Square721 BT"/>
                <w:sz w:val="16"/>
                <w:szCs w:val="16"/>
              </w:rPr>
              <w:t>ó</w:t>
            </w:r>
            <w:r w:rsidRPr="007D4016">
              <w:rPr>
                <w:rFonts w:ascii="Square721 BT" w:hAnsi="Square721 BT"/>
                <w:sz w:val="16"/>
                <w:szCs w:val="16"/>
              </w:rPr>
              <w:t xml:space="preserve">n. </w:t>
            </w:r>
          </w:p>
          <w:p w:rsidR="007D4016" w:rsidRPr="007D4016" w:rsidRDefault="007D4016" w:rsidP="00207978">
            <w:pPr>
              <w:pStyle w:val="Prrafodelista"/>
              <w:numPr>
                <w:ilvl w:val="0"/>
                <w:numId w:val="166"/>
              </w:numPr>
              <w:autoSpaceDE w:val="0"/>
              <w:autoSpaceDN w:val="0"/>
              <w:adjustRightInd w:val="0"/>
              <w:ind w:left="455" w:hanging="455"/>
              <w:rPr>
                <w:rFonts w:ascii="Square721 BT" w:hAnsi="Square721 BT" w:cs="Arial"/>
                <w:sz w:val="16"/>
                <w:szCs w:val="16"/>
              </w:rPr>
            </w:pPr>
            <w:r w:rsidRPr="007D4016">
              <w:rPr>
                <w:rFonts w:ascii="Square721 BT" w:hAnsi="Square721 BT"/>
                <w:sz w:val="16"/>
                <w:szCs w:val="16"/>
              </w:rPr>
              <w:t xml:space="preserve">La parte ciega de las fachadas y de las cubiertas se caracterizan por: </w:t>
            </w:r>
          </w:p>
          <w:p w:rsidR="007D4016" w:rsidRPr="007D4016" w:rsidRDefault="007D4016" w:rsidP="00937C5F">
            <w:pPr>
              <w:pStyle w:val="Prrafodelista"/>
              <w:autoSpaceDE w:val="0"/>
              <w:autoSpaceDN w:val="0"/>
              <w:adjustRightInd w:val="0"/>
              <w:ind w:left="738" w:hanging="141"/>
              <w:rPr>
                <w:rFonts w:ascii="Square721 BT" w:hAnsi="Square721 BT" w:cs="Arial"/>
                <w:sz w:val="16"/>
                <w:szCs w:val="16"/>
              </w:rPr>
            </w:pPr>
            <w:r w:rsidRPr="007D4016">
              <w:rPr>
                <w:rFonts w:ascii="Square721 BT" w:hAnsi="Square721 BT"/>
                <w:sz w:val="16"/>
                <w:szCs w:val="16"/>
              </w:rPr>
              <w:t xml:space="preserve">a) el índice global de reducción acústica, Rw, en dB; </w:t>
            </w:r>
          </w:p>
          <w:p w:rsidR="007D4016" w:rsidRPr="007D4016" w:rsidRDefault="007D4016" w:rsidP="00937C5F">
            <w:pPr>
              <w:pStyle w:val="Prrafodelista"/>
              <w:autoSpaceDE w:val="0"/>
              <w:autoSpaceDN w:val="0"/>
              <w:adjustRightInd w:val="0"/>
              <w:ind w:left="738" w:hanging="141"/>
              <w:rPr>
                <w:rFonts w:ascii="Square721 BT" w:hAnsi="Square721 BT"/>
                <w:sz w:val="16"/>
                <w:szCs w:val="16"/>
              </w:rPr>
            </w:pPr>
            <w:r w:rsidRPr="007D4016">
              <w:rPr>
                <w:rFonts w:ascii="Square721 BT" w:hAnsi="Square721 BT"/>
                <w:sz w:val="16"/>
                <w:szCs w:val="16"/>
              </w:rPr>
              <w:t xml:space="preserve">b) el índice global de reducción acústica, ponderado A, RA, en dBA; </w:t>
            </w:r>
          </w:p>
          <w:p w:rsidR="007D4016" w:rsidRPr="007D4016" w:rsidRDefault="007D4016" w:rsidP="00937C5F">
            <w:pPr>
              <w:pStyle w:val="Prrafodelista"/>
              <w:autoSpaceDE w:val="0"/>
              <w:autoSpaceDN w:val="0"/>
              <w:adjustRightInd w:val="0"/>
              <w:ind w:left="738" w:hanging="141"/>
              <w:rPr>
                <w:rFonts w:ascii="Square721 BT" w:hAnsi="Square721 BT"/>
                <w:sz w:val="16"/>
                <w:szCs w:val="16"/>
              </w:rPr>
            </w:pPr>
            <w:r w:rsidRPr="007D4016">
              <w:rPr>
                <w:rFonts w:ascii="Square721 BT" w:hAnsi="Square721 BT"/>
                <w:sz w:val="16"/>
                <w:szCs w:val="16"/>
              </w:rPr>
              <w:t xml:space="preserve">c) el índice global de reducción acústica, ponderado A, para ruido de automóviles, RA,tr, en dBA; </w:t>
            </w:r>
          </w:p>
          <w:p w:rsidR="007D4016" w:rsidRPr="007D4016" w:rsidRDefault="007D4016" w:rsidP="00937C5F">
            <w:pPr>
              <w:pStyle w:val="Prrafodelista"/>
              <w:autoSpaceDE w:val="0"/>
              <w:autoSpaceDN w:val="0"/>
              <w:adjustRightInd w:val="0"/>
              <w:ind w:left="738" w:hanging="141"/>
              <w:rPr>
                <w:rFonts w:ascii="Square721 BT" w:hAnsi="Square721 BT"/>
                <w:sz w:val="16"/>
                <w:szCs w:val="16"/>
              </w:rPr>
            </w:pPr>
            <w:r w:rsidRPr="007D4016">
              <w:rPr>
                <w:rFonts w:ascii="Square721 BT" w:hAnsi="Square721 BT"/>
                <w:sz w:val="16"/>
                <w:szCs w:val="16"/>
              </w:rPr>
              <w:t xml:space="preserve">d) el término de adaptación espectral del índice de reducción acústica para ruido rosa incidente, C, en dB; </w:t>
            </w:r>
          </w:p>
          <w:p w:rsidR="007D4016" w:rsidRPr="007D4016" w:rsidRDefault="007D4016" w:rsidP="00937C5F">
            <w:pPr>
              <w:pStyle w:val="Prrafodelista"/>
              <w:autoSpaceDE w:val="0"/>
              <w:autoSpaceDN w:val="0"/>
              <w:adjustRightInd w:val="0"/>
              <w:ind w:left="738" w:hanging="141"/>
              <w:rPr>
                <w:rFonts w:ascii="Square721 BT" w:hAnsi="Square721 BT"/>
                <w:sz w:val="16"/>
                <w:szCs w:val="16"/>
              </w:rPr>
            </w:pPr>
            <w:r w:rsidRPr="007D4016">
              <w:rPr>
                <w:rFonts w:ascii="Square721 BT" w:hAnsi="Square721 BT"/>
                <w:sz w:val="16"/>
                <w:szCs w:val="16"/>
              </w:rPr>
              <w:t xml:space="preserve">e) el término de adaptación espectral del índice de reducción acústica para ruido de automóviles y de aeronaves, Ctr, en dB. El conjunto de elementos que cierra el hueco (ventana, caja de persiana y aireador) de las fachadas y de las cubiertas se caracteriza por: </w:t>
            </w:r>
          </w:p>
          <w:p w:rsidR="007D4016" w:rsidRPr="007D4016" w:rsidRDefault="007D4016" w:rsidP="00937C5F">
            <w:pPr>
              <w:pStyle w:val="Prrafodelista"/>
              <w:autoSpaceDE w:val="0"/>
              <w:autoSpaceDN w:val="0"/>
              <w:adjustRightInd w:val="0"/>
              <w:ind w:left="738" w:hanging="141"/>
              <w:rPr>
                <w:rFonts w:ascii="Square721 BT" w:hAnsi="Square721 BT"/>
                <w:sz w:val="16"/>
                <w:szCs w:val="16"/>
              </w:rPr>
            </w:pPr>
            <w:r w:rsidRPr="007D4016">
              <w:rPr>
                <w:rFonts w:ascii="Square721 BT" w:hAnsi="Square721 BT"/>
                <w:sz w:val="16"/>
                <w:szCs w:val="16"/>
              </w:rPr>
              <w:t xml:space="preserve">f) el índice global de reducción acústica, Rw, en dB; </w:t>
            </w:r>
          </w:p>
          <w:p w:rsidR="007D4016" w:rsidRPr="007D4016" w:rsidRDefault="007D4016" w:rsidP="00937C5F">
            <w:pPr>
              <w:pStyle w:val="Prrafodelista"/>
              <w:autoSpaceDE w:val="0"/>
              <w:autoSpaceDN w:val="0"/>
              <w:adjustRightInd w:val="0"/>
              <w:ind w:left="738" w:hanging="141"/>
              <w:rPr>
                <w:rFonts w:ascii="Square721 BT" w:hAnsi="Square721 BT"/>
                <w:sz w:val="16"/>
                <w:szCs w:val="16"/>
              </w:rPr>
            </w:pPr>
            <w:r w:rsidRPr="007D4016">
              <w:rPr>
                <w:rFonts w:ascii="Square721 BT" w:hAnsi="Square721 BT"/>
                <w:sz w:val="16"/>
                <w:szCs w:val="16"/>
              </w:rPr>
              <w:t xml:space="preserve">g) el índice global de reducción acústica, ponderado A, RA, en dBA; </w:t>
            </w:r>
          </w:p>
          <w:p w:rsidR="007D4016" w:rsidRPr="007D4016" w:rsidRDefault="007D4016" w:rsidP="00937C5F">
            <w:pPr>
              <w:pStyle w:val="Prrafodelista"/>
              <w:autoSpaceDE w:val="0"/>
              <w:autoSpaceDN w:val="0"/>
              <w:adjustRightInd w:val="0"/>
              <w:ind w:left="738" w:hanging="141"/>
              <w:rPr>
                <w:rFonts w:ascii="Square721 BT" w:hAnsi="Square721 BT"/>
                <w:sz w:val="16"/>
                <w:szCs w:val="16"/>
              </w:rPr>
            </w:pPr>
            <w:r w:rsidRPr="007D4016">
              <w:rPr>
                <w:rFonts w:ascii="Square721 BT" w:hAnsi="Square721 BT"/>
                <w:sz w:val="16"/>
                <w:szCs w:val="16"/>
              </w:rPr>
              <w:t xml:space="preserve">h) el índice global de reducción acústica, ponderado A, para ruido de automóviles, RA,tr, en dBA; </w:t>
            </w:r>
          </w:p>
          <w:p w:rsidR="007D4016" w:rsidRPr="007D4016" w:rsidRDefault="007D4016" w:rsidP="00937C5F">
            <w:pPr>
              <w:pStyle w:val="Prrafodelista"/>
              <w:autoSpaceDE w:val="0"/>
              <w:autoSpaceDN w:val="0"/>
              <w:adjustRightInd w:val="0"/>
              <w:ind w:left="738" w:hanging="141"/>
              <w:rPr>
                <w:rFonts w:ascii="Square721 BT" w:hAnsi="Square721 BT"/>
                <w:sz w:val="16"/>
                <w:szCs w:val="16"/>
              </w:rPr>
            </w:pPr>
            <w:r w:rsidRPr="007D4016">
              <w:rPr>
                <w:rFonts w:ascii="Square721 BT" w:hAnsi="Square721 BT"/>
                <w:sz w:val="16"/>
                <w:szCs w:val="16"/>
              </w:rPr>
              <w:t xml:space="preserve">i) el término de adaptación espectral del índice de reducción acústica para ruido rosa incidente, C, en dB; </w:t>
            </w:r>
          </w:p>
          <w:p w:rsidR="007D4016" w:rsidRPr="007D4016" w:rsidRDefault="007D4016" w:rsidP="00937C5F">
            <w:pPr>
              <w:pStyle w:val="Prrafodelista"/>
              <w:autoSpaceDE w:val="0"/>
              <w:autoSpaceDN w:val="0"/>
              <w:adjustRightInd w:val="0"/>
              <w:ind w:left="738" w:hanging="141"/>
              <w:rPr>
                <w:rFonts w:ascii="Square721 BT" w:hAnsi="Square721 BT"/>
                <w:sz w:val="16"/>
                <w:szCs w:val="16"/>
              </w:rPr>
            </w:pPr>
            <w:r w:rsidRPr="007D4016">
              <w:rPr>
                <w:rFonts w:ascii="Square721 BT" w:hAnsi="Square721 BT"/>
                <w:sz w:val="16"/>
                <w:szCs w:val="16"/>
              </w:rPr>
              <w:t xml:space="preserve">j) el término de adaptación espectral del índice de reducción acústica para ruido de automóviles y de aeronaves, Ctr, en dB; </w:t>
            </w:r>
          </w:p>
          <w:p w:rsidR="007D4016" w:rsidRPr="007D4016" w:rsidRDefault="007D4016" w:rsidP="00937C5F">
            <w:pPr>
              <w:pStyle w:val="Prrafodelista"/>
              <w:autoSpaceDE w:val="0"/>
              <w:autoSpaceDN w:val="0"/>
              <w:adjustRightInd w:val="0"/>
              <w:ind w:left="738" w:hanging="141"/>
              <w:rPr>
                <w:rFonts w:ascii="Square721 BT" w:hAnsi="Square721 BT"/>
                <w:sz w:val="16"/>
                <w:szCs w:val="16"/>
              </w:rPr>
            </w:pPr>
            <w:r w:rsidRPr="007D4016">
              <w:rPr>
                <w:rFonts w:ascii="Square721 BT" w:hAnsi="Square721 BT"/>
                <w:sz w:val="16"/>
                <w:szCs w:val="16"/>
              </w:rPr>
              <w:t xml:space="preserve">k) la clase de ventana, según la norma UNE EN 12207; En el caso de fachadas, cuando se dispongan como aberturas de admisión de aire, según DB-HS 3, sistemas con dispositivo de cierre, tales como aireadores o sistemas de microventilación, la verificación de la exigencia de aislamiento acústico frente a ruido exterior se realizará con dichos dispositivos cerrados. </w:t>
            </w:r>
          </w:p>
          <w:p w:rsidR="007D4016" w:rsidRPr="007D4016" w:rsidRDefault="007D4016" w:rsidP="00207978">
            <w:pPr>
              <w:pStyle w:val="Prrafodelista"/>
              <w:numPr>
                <w:ilvl w:val="0"/>
                <w:numId w:val="166"/>
              </w:numPr>
              <w:autoSpaceDE w:val="0"/>
              <w:autoSpaceDN w:val="0"/>
              <w:adjustRightInd w:val="0"/>
              <w:ind w:left="455" w:hanging="455"/>
              <w:rPr>
                <w:rFonts w:ascii="Square721 BT" w:hAnsi="Square721 BT"/>
                <w:sz w:val="16"/>
                <w:szCs w:val="16"/>
              </w:rPr>
            </w:pPr>
            <w:r w:rsidRPr="007D4016">
              <w:rPr>
                <w:rFonts w:ascii="Square721 BT" w:hAnsi="Square721 BT"/>
                <w:sz w:val="16"/>
                <w:szCs w:val="16"/>
              </w:rPr>
              <w:t xml:space="preserve">Los aireadores se caracterizan por la diferencia de niveles normalizada, ponderada A, para ruido de automóviles, Dn,e,Atr, en dBA. Si dichos aireadores dispusieran de dispositivos de cierre, este índice caracteriza al aireador con dichos dispositivos cerrados. </w:t>
            </w:r>
          </w:p>
          <w:p w:rsidR="007D4016" w:rsidRPr="007D4016" w:rsidRDefault="007D4016" w:rsidP="00207978">
            <w:pPr>
              <w:pStyle w:val="Prrafodelista"/>
              <w:numPr>
                <w:ilvl w:val="0"/>
                <w:numId w:val="166"/>
              </w:numPr>
              <w:autoSpaceDE w:val="0"/>
              <w:autoSpaceDN w:val="0"/>
              <w:adjustRightInd w:val="0"/>
              <w:ind w:left="455" w:hanging="455"/>
              <w:rPr>
                <w:rFonts w:ascii="Square721 BT" w:hAnsi="Square721 BT"/>
                <w:sz w:val="16"/>
                <w:szCs w:val="16"/>
              </w:rPr>
            </w:pPr>
            <w:r w:rsidRPr="007D4016">
              <w:rPr>
                <w:rFonts w:ascii="Square721 BT" w:hAnsi="Square721 BT"/>
                <w:sz w:val="16"/>
                <w:szCs w:val="16"/>
              </w:rPr>
              <w:t xml:space="preserve">Los sistemas, tales como techos suspendidos o conductos de instalaciones de aire acondicionado o ventilación, a través de los cuales se produzca la transmisión aérea indirecta, se caracterizan por la diferencia de niveles acústica normalizada para transmisión indirecta, ponderada A, Dn,s,A, en dBA. </w:t>
            </w:r>
          </w:p>
          <w:p w:rsidR="007D4016" w:rsidRPr="007D4016" w:rsidRDefault="007D4016" w:rsidP="00207978">
            <w:pPr>
              <w:pStyle w:val="Prrafodelista"/>
              <w:numPr>
                <w:ilvl w:val="0"/>
                <w:numId w:val="166"/>
              </w:numPr>
              <w:autoSpaceDE w:val="0"/>
              <w:autoSpaceDN w:val="0"/>
              <w:adjustRightInd w:val="0"/>
              <w:ind w:left="455" w:hanging="455"/>
              <w:rPr>
                <w:rFonts w:ascii="Square721 BT" w:hAnsi="Square721 BT"/>
                <w:sz w:val="16"/>
                <w:szCs w:val="16"/>
              </w:rPr>
            </w:pPr>
            <w:r w:rsidRPr="007D4016">
              <w:rPr>
                <w:rFonts w:ascii="Square721 BT" w:hAnsi="Square721 BT"/>
                <w:sz w:val="16"/>
                <w:szCs w:val="16"/>
              </w:rPr>
              <w:t xml:space="preserve">Cada mueble fijo, tal como una butaca fija en una sala de conferencias o un aula, se caracteriza por el área de absorción acústica equivalente medio, AO,m, en m2. </w:t>
            </w:r>
          </w:p>
          <w:p w:rsidR="007D4016" w:rsidRPr="007D4016" w:rsidRDefault="007D4016" w:rsidP="00207978">
            <w:pPr>
              <w:pStyle w:val="Prrafodelista"/>
              <w:numPr>
                <w:ilvl w:val="0"/>
                <w:numId w:val="166"/>
              </w:numPr>
              <w:autoSpaceDE w:val="0"/>
              <w:autoSpaceDN w:val="0"/>
              <w:adjustRightInd w:val="0"/>
              <w:ind w:left="455" w:hanging="455"/>
              <w:rPr>
                <w:rFonts w:ascii="Square721 BT" w:hAnsi="Square721 BT"/>
                <w:sz w:val="16"/>
                <w:szCs w:val="16"/>
              </w:rPr>
            </w:pPr>
            <w:r w:rsidRPr="007D4016">
              <w:rPr>
                <w:rFonts w:ascii="Square721 BT" w:hAnsi="Square721 BT"/>
                <w:sz w:val="16"/>
                <w:szCs w:val="16"/>
              </w:rPr>
              <w:t xml:space="preserve">En el pliego de condiciones del proyecto deben expresarse las características acústicas de los productos y elementos constructivos obtenidas mediante ensayos en laboratorio. Si éstas se han obtenido mediante métodos de cálculo, los valores obtenidos y la justificación de los cálculos deben incluirse en la memoria del proyecto y consignarse en el pliego de condiciones. </w:t>
            </w:r>
          </w:p>
          <w:p w:rsidR="007D4016" w:rsidRPr="007D4016" w:rsidRDefault="007D4016" w:rsidP="00937C5F">
            <w:pPr>
              <w:pStyle w:val="Prrafodelista"/>
              <w:autoSpaceDE w:val="0"/>
              <w:autoSpaceDN w:val="0"/>
              <w:adjustRightInd w:val="0"/>
              <w:ind w:left="455"/>
              <w:rPr>
                <w:rFonts w:ascii="Square721 BT" w:hAnsi="Square721 BT"/>
                <w:sz w:val="16"/>
                <w:szCs w:val="16"/>
              </w:rPr>
            </w:pPr>
            <w:r w:rsidRPr="007D4016">
              <w:rPr>
                <w:rFonts w:ascii="Square721 BT" w:hAnsi="Square721 BT"/>
                <w:sz w:val="16"/>
                <w:szCs w:val="16"/>
              </w:rPr>
              <w:t xml:space="preserve">En las expresiones A.15 y A.16 del Anejo A se facilita el procedimiento de cálculo del índice global de reducción acústica mediante la ley de masa para elementos constructivos homogéneos enlucidos por ambos lados. </w:t>
            </w:r>
          </w:p>
          <w:p w:rsidR="007D4016" w:rsidRPr="007D4016" w:rsidRDefault="007D4016" w:rsidP="00937C5F">
            <w:pPr>
              <w:pStyle w:val="Prrafodelista"/>
              <w:autoSpaceDE w:val="0"/>
              <w:autoSpaceDN w:val="0"/>
              <w:adjustRightInd w:val="0"/>
              <w:ind w:left="455"/>
              <w:rPr>
                <w:rFonts w:ascii="Square721 BT" w:hAnsi="Square721 BT"/>
                <w:sz w:val="16"/>
                <w:szCs w:val="16"/>
              </w:rPr>
            </w:pPr>
            <w:r w:rsidRPr="007D4016">
              <w:rPr>
                <w:rFonts w:ascii="Square721 BT" w:hAnsi="Square721 BT"/>
                <w:sz w:val="16"/>
                <w:szCs w:val="16"/>
              </w:rPr>
              <w:t>En la expresión A.26 se facilita el procedimiento de cálculo del nivel global de presión de ruido de impactos normalizado para elementos constructivos homogéneos.</w:t>
            </w:r>
          </w:p>
        </w:tc>
      </w:tr>
      <w:tr w:rsidR="007D4016" w:rsidRPr="007D4016" w:rsidTr="001B375A">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16"/>
              </w:rPr>
            </w:pPr>
          </w:p>
        </w:tc>
        <w:tc>
          <w:tcPr>
            <w:tcW w:w="360" w:type="dxa"/>
            <w:tcBorders>
              <w:bottom w:val="nil"/>
            </w:tcBorders>
          </w:tcPr>
          <w:p w:rsidR="007D4016" w:rsidRPr="007D4016" w:rsidRDefault="007D4016" w:rsidP="00937C5F">
            <w:pPr>
              <w:rPr>
                <w:rFonts w:ascii="Square721 BT" w:hAnsi="Square721 BT" w:cs="Arial"/>
                <w:sz w:val="16"/>
                <w:szCs w:val="16"/>
              </w:rPr>
            </w:pPr>
          </w:p>
        </w:tc>
        <w:tc>
          <w:tcPr>
            <w:tcW w:w="6619" w:type="dxa"/>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6"/>
              </w:rPr>
            </w:pPr>
          </w:p>
        </w:tc>
      </w:tr>
      <w:tr w:rsidR="007D4016" w:rsidRPr="007D4016" w:rsidTr="001B375A">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 xml:space="preserve">4.3 Control de recepción en obra de productos </w:t>
            </w:r>
          </w:p>
        </w:tc>
        <w:tc>
          <w:tcPr>
            <w:tcW w:w="360"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619"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67"/>
              </w:numPr>
              <w:rPr>
                <w:rFonts w:ascii="Square721 BT" w:hAnsi="Square721 BT"/>
                <w:sz w:val="16"/>
                <w:szCs w:val="16"/>
              </w:rPr>
            </w:pPr>
            <w:r w:rsidRPr="007D4016">
              <w:rPr>
                <w:rFonts w:ascii="Square721 BT" w:hAnsi="Square721 BT"/>
                <w:sz w:val="16"/>
                <w:szCs w:val="16"/>
              </w:rPr>
              <w:t xml:space="preserve">En el pliego de condiciones se indicarán las condiciones particulares de control para la recepción de los productos que forman los elementos constructivos, incluyendo los ensayos necesarios para comprobar que los mismos reúnen las características exigidas en los apartados anteriores. </w:t>
            </w:r>
          </w:p>
          <w:p w:rsidR="007D4016" w:rsidRPr="007D4016" w:rsidRDefault="007D4016" w:rsidP="00207978">
            <w:pPr>
              <w:pStyle w:val="Prrafodelista"/>
              <w:numPr>
                <w:ilvl w:val="0"/>
                <w:numId w:val="167"/>
              </w:numPr>
              <w:rPr>
                <w:rFonts w:ascii="Square721 BT" w:hAnsi="Square721 BT"/>
                <w:sz w:val="16"/>
                <w:szCs w:val="16"/>
              </w:rPr>
            </w:pPr>
            <w:r w:rsidRPr="007D4016">
              <w:rPr>
                <w:rFonts w:ascii="Square721 BT" w:hAnsi="Square721 BT"/>
                <w:sz w:val="16"/>
                <w:szCs w:val="16"/>
              </w:rPr>
              <w:t xml:space="preserve">Deberá comprobarse que los productos recibidos: </w:t>
            </w:r>
          </w:p>
          <w:p w:rsidR="007D4016" w:rsidRPr="007D4016" w:rsidRDefault="007D4016" w:rsidP="00937C5F">
            <w:pPr>
              <w:pStyle w:val="Prrafodelista"/>
              <w:ind w:left="417"/>
              <w:rPr>
                <w:rFonts w:ascii="Square721 BT" w:hAnsi="Square721 BT"/>
                <w:sz w:val="16"/>
                <w:szCs w:val="16"/>
              </w:rPr>
            </w:pPr>
            <w:r w:rsidRPr="007D4016">
              <w:rPr>
                <w:rFonts w:ascii="Square721 BT" w:hAnsi="Square721 BT"/>
                <w:sz w:val="16"/>
                <w:szCs w:val="16"/>
              </w:rPr>
              <w:t xml:space="preserve">a) corresponden a los especificados en el pliego de condiciones del proyecto; </w:t>
            </w:r>
          </w:p>
          <w:p w:rsidR="007D4016" w:rsidRPr="007D4016" w:rsidRDefault="007D4016" w:rsidP="00937C5F">
            <w:pPr>
              <w:pStyle w:val="Prrafodelista"/>
              <w:ind w:left="417"/>
              <w:rPr>
                <w:rFonts w:ascii="Square721 BT" w:hAnsi="Square721 BT"/>
                <w:sz w:val="16"/>
                <w:szCs w:val="16"/>
              </w:rPr>
            </w:pPr>
            <w:r w:rsidRPr="007D4016">
              <w:rPr>
                <w:rFonts w:ascii="Square721 BT" w:hAnsi="Square721 BT"/>
                <w:sz w:val="16"/>
                <w:szCs w:val="16"/>
              </w:rPr>
              <w:t xml:space="preserve">b) disponen de la documentación exigida; </w:t>
            </w:r>
          </w:p>
          <w:p w:rsidR="007D4016" w:rsidRPr="007D4016" w:rsidRDefault="007D4016" w:rsidP="00937C5F">
            <w:pPr>
              <w:pStyle w:val="Prrafodelista"/>
              <w:ind w:left="417"/>
              <w:rPr>
                <w:rFonts w:ascii="Square721 BT" w:hAnsi="Square721 BT"/>
                <w:sz w:val="16"/>
                <w:szCs w:val="16"/>
              </w:rPr>
            </w:pPr>
            <w:r w:rsidRPr="007D4016">
              <w:rPr>
                <w:rFonts w:ascii="Square721 BT" w:hAnsi="Square721 BT"/>
                <w:sz w:val="16"/>
                <w:szCs w:val="16"/>
              </w:rPr>
              <w:t xml:space="preserve">c) están caracterizados por las propiedades exigidas; </w:t>
            </w:r>
          </w:p>
          <w:p w:rsidR="007D4016" w:rsidRPr="007D4016" w:rsidRDefault="007D4016" w:rsidP="00937C5F">
            <w:pPr>
              <w:pStyle w:val="Prrafodelista"/>
              <w:ind w:left="417"/>
              <w:rPr>
                <w:rFonts w:ascii="Square721 BT" w:hAnsi="Square721 BT"/>
                <w:sz w:val="16"/>
                <w:szCs w:val="16"/>
              </w:rPr>
            </w:pPr>
            <w:r w:rsidRPr="007D4016">
              <w:rPr>
                <w:rFonts w:ascii="Square721 BT" w:hAnsi="Square721 BT"/>
                <w:sz w:val="16"/>
                <w:szCs w:val="16"/>
              </w:rPr>
              <w:t xml:space="preserve">d) han sido ensayados, cuando así se establezca en el pliego de condiciones o lo determine el director de la ejecución de la obra, con la frecuencia establecida. </w:t>
            </w:r>
          </w:p>
          <w:p w:rsidR="007D4016" w:rsidRPr="007D4016" w:rsidRDefault="007D4016" w:rsidP="00207978">
            <w:pPr>
              <w:pStyle w:val="Prrafodelista"/>
              <w:numPr>
                <w:ilvl w:val="0"/>
                <w:numId w:val="167"/>
              </w:numPr>
              <w:rPr>
                <w:rFonts w:ascii="Square721 BT" w:hAnsi="Square721 BT" w:cs="Arial"/>
                <w:sz w:val="16"/>
                <w:szCs w:val="16"/>
              </w:rPr>
            </w:pPr>
            <w:r w:rsidRPr="007D4016">
              <w:rPr>
                <w:rFonts w:ascii="Square721 BT" w:hAnsi="Square721 BT"/>
                <w:sz w:val="16"/>
                <w:szCs w:val="16"/>
              </w:rPr>
              <w:t>En el control se seguirán los criterios indicados en el artículo 7.2 de la Parte I del CTE.</w:t>
            </w:r>
          </w:p>
        </w:tc>
      </w:tr>
      <w:tr w:rsidR="007D4016" w:rsidRPr="007D4016" w:rsidTr="001B375A">
        <w:trPr>
          <w:cantSplit/>
          <w:trHeight w:val="36"/>
        </w:trPr>
        <w:tc>
          <w:tcPr>
            <w:tcW w:w="223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szCs w:val="16"/>
              </w:rPr>
            </w:pPr>
          </w:p>
        </w:tc>
        <w:tc>
          <w:tcPr>
            <w:tcW w:w="360" w:type="dxa"/>
            <w:tcBorders>
              <w:left w:val="nil"/>
              <w:bottom w:val="nil"/>
              <w:right w:val="nil"/>
            </w:tcBorders>
          </w:tcPr>
          <w:p w:rsidR="007D4016" w:rsidRPr="007D4016" w:rsidRDefault="007D4016" w:rsidP="00937C5F">
            <w:pPr>
              <w:rPr>
                <w:rFonts w:ascii="Square721 BT" w:hAnsi="Square721 BT" w:cs="Arial"/>
                <w:sz w:val="16"/>
                <w:szCs w:val="16"/>
              </w:rPr>
            </w:pPr>
          </w:p>
        </w:tc>
        <w:tc>
          <w:tcPr>
            <w:tcW w:w="6619" w:type="dxa"/>
            <w:tcBorders>
              <w:top w:val="single" w:sz="4" w:space="0" w:color="auto"/>
              <w:left w:val="nil"/>
              <w:bottom w:val="single" w:sz="4" w:space="0" w:color="auto"/>
              <w:right w:val="nil"/>
            </w:tcBorders>
          </w:tcPr>
          <w:p w:rsidR="007D4016" w:rsidRPr="007D4016" w:rsidRDefault="007D4016" w:rsidP="00937C5F">
            <w:pPr>
              <w:ind w:left="313" w:hanging="313"/>
              <w:rPr>
                <w:rFonts w:ascii="Square721 BT" w:hAnsi="Square721 BT"/>
                <w:sz w:val="16"/>
                <w:szCs w:val="16"/>
              </w:rPr>
            </w:pPr>
          </w:p>
        </w:tc>
      </w:tr>
      <w:tr w:rsidR="007D4016" w:rsidRPr="007D4016" w:rsidTr="001B375A">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 Construcción</w:t>
            </w:r>
          </w:p>
        </w:tc>
        <w:tc>
          <w:tcPr>
            <w:tcW w:w="360"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619"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En el proyecto se definirán y justificarán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tc>
      </w:tr>
    </w:tbl>
    <w:p w:rsidR="007D4016" w:rsidRPr="007D4016" w:rsidRDefault="007D4016" w:rsidP="007D4016">
      <w:pPr>
        <w:rPr>
          <w:rFonts w:ascii="Square721 BT" w:hAnsi="Square721 BT" w:cs="Arial"/>
          <w:b/>
          <w:bCs/>
          <w:sz w:val="16"/>
          <w:szCs w:val="16"/>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30"/>
        <w:gridCol w:w="360"/>
        <w:gridCol w:w="6624"/>
      </w:tblGrid>
      <w:tr w:rsidR="007D4016" w:rsidRPr="007D4016" w:rsidTr="00030DDF">
        <w:trPr>
          <w:cantSplit/>
          <w:trHeight w:val="36"/>
        </w:trPr>
        <w:tc>
          <w:tcPr>
            <w:tcW w:w="2230" w:type="dxa"/>
            <w:tcBorders>
              <w:top w:val="nil"/>
              <w:left w:val="nil"/>
              <w:bottom w:val="single" w:sz="4" w:space="0" w:color="auto"/>
              <w:right w:val="nil"/>
            </w:tcBorders>
          </w:tcPr>
          <w:p w:rsidR="007D4016" w:rsidRPr="007D4016" w:rsidRDefault="007D4016" w:rsidP="00937C5F">
            <w:pPr>
              <w:rPr>
                <w:rFonts w:ascii="Square721 BT" w:hAnsi="Square721 BT" w:cs="Arial"/>
                <w:b/>
                <w:bCs/>
                <w:color w:val="000000"/>
                <w:sz w:val="16"/>
                <w:szCs w:val="16"/>
              </w:rPr>
            </w:pPr>
          </w:p>
        </w:tc>
        <w:tc>
          <w:tcPr>
            <w:tcW w:w="360"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624" w:type="dxa"/>
            <w:tcBorders>
              <w:top w:val="nil"/>
              <w:left w:val="nil"/>
              <w:bottom w:val="single" w:sz="4" w:space="0" w:color="auto"/>
              <w:right w:val="nil"/>
            </w:tcBorders>
          </w:tcPr>
          <w:p w:rsidR="007D4016" w:rsidRPr="007D4016" w:rsidRDefault="007D4016" w:rsidP="00937C5F">
            <w:pPr>
              <w:ind w:left="313" w:hanging="313"/>
              <w:rPr>
                <w:rFonts w:ascii="Square721 BT" w:hAnsi="Square721 BT"/>
                <w:sz w:val="16"/>
                <w:szCs w:val="16"/>
              </w:rPr>
            </w:pPr>
          </w:p>
        </w:tc>
      </w:tr>
      <w:tr w:rsidR="007D4016" w:rsidRPr="007D4016" w:rsidTr="00030DDF">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5.1 Ejecución</w:t>
            </w:r>
          </w:p>
        </w:tc>
        <w:tc>
          <w:tcPr>
            <w:tcW w:w="360"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624"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Las obras de construcción del edificio se ejecutarán con sujeción al proyecto, a la legislación aplicable, a las normas de la buena práctica constructiva y a las instrucciones del director de obra y del director de la ejecución de la obra, conforme a lo indicado en el artículo 7 de la Parte I del CTE. En el pliego de condiciones se indicarán las condiciones particulares de ejecución de los elementos constructivos. En especial se tendrán en cuenta las consideraciones siguientes:</w:t>
            </w:r>
          </w:p>
        </w:tc>
      </w:tr>
      <w:tr w:rsidR="007D4016" w:rsidRPr="007D4016" w:rsidTr="00030DDF">
        <w:trPr>
          <w:cantSplit/>
          <w:trHeight w:val="36"/>
        </w:trPr>
        <w:tc>
          <w:tcPr>
            <w:tcW w:w="2230" w:type="dxa"/>
            <w:tcBorders>
              <w:top w:val="nil"/>
              <w:left w:val="nil"/>
              <w:bottom w:val="single" w:sz="4" w:space="0" w:color="auto"/>
              <w:right w:val="nil"/>
            </w:tcBorders>
          </w:tcPr>
          <w:p w:rsidR="007D4016" w:rsidRPr="007D4016" w:rsidRDefault="007D4016" w:rsidP="00937C5F">
            <w:pPr>
              <w:rPr>
                <w:rFonts w:ascii="Square721 BT" w:hAnsi="Square721 BT" w:cs="Arial"/>
                <w:b/>
                <w:bCs/>
                <w:color w:val="000000"/>
                <w:sz w:val="16"/>
                <w:szCs w:val="16"/>
              </w:rPr>
            </w:pPr>
          </w:p>
        </w:tc>
        <w:tc>
          <w:tcPr>
            <w:tcW w:w="360"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624" w:type="dxa"/>
            <w:tcBorders>
              <w:top w:val="nil"/>
              <w:left w:val="nil"/>
              <w:bottom w:val="single" w:sz="4" w:space="0" w:color="auto"/>
              <w:right w:val="nil"/>
            </w:tcBorders>
          </w:tcPr>
          <w:p w:rsidR="007D4016" w:rsidRPr="007D4016" w:rsidRDefault="007D4016" w:rsidP="00937C5F">
            <w:pPr>
              <w:ind w:left="313" w:hanging="313"/>
              <w:rPr>
                <w:rFonts w:ascii="Square721 BT" w:hAnsi="Square721 BT"/>
                <w:sz w:val="16"/>
                <w:szCs w:val="16"/>
              </w:rPr>
            </w:pPr>
          </w:p>
        </w:tc>
      </w:tr>
      <w:tr w:rsidR="007D4016" w:rsidRPr="007D4016" w:rsidTr="00030DDF">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5.1.1 Elementos de separación verticales y tabiquería</w:t>
            </w:r>
          </w:p>
        </w:tc>
        <w:tc>
          <w:tcPr>
            <w:tcW w:w="360"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624"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ind w:left="313" w:hanging="313"/>
              <w:rPr>
                <w:rFonts w:ascii="Square721 BT" w:hAnsi="Square721 BT"/>
                <w:sz w:val="16"/>
                <w:szCs w:val="16"/>
              </w:rPr>
            </w:pPr>
            <w:r w:rsidRPr="007D4016">
              <w:rPr>
                <w:rFonts w:ascii="Square721 BT" w:hAnsi="Square721 BT"/>
                <w:sz w:val="16"/>
                <w:szCs w:val="16"/>
              </w:rPr>
              <w:t xml:space="preserve">1 Los enchufes, interruptores y cajas de registro de instalaciones contenidas en los elementos de separación verticales no serán pasantes. Cuando se dispongan por las dos caras de un elemento de separación vertical, no serán coincidentes, excepto cuando se interponga entre ambos una hoja de fábrica o una placa de yeso laminado. </w:t>
            </w:r>
          </w:p>
          <w:p w:rsidR="007D4016" w:rsidRPr="007D4016" w:rsidRDefault="007D4016" w:rsidP="00937C5F">
            <w:pPr>
              <w:ind w:left="313" w:hanging="313"/>
              <w:rPr>
                <w:rFonts w:ascii="Square721 BT" w:hAnsi="Square721 BT"/>
                <w:sz w:val="16"/>
                <w:szCs w:val="16"/>
              </w:rPr>
            </w:pPr>
            <w:r w:rsidRPr="007D4016">
              <w:rPr>
                <w:rFonts w:ascii="Square721 BT" w:hAnsi="Square721 BT"/>
                <w:sz w:val="16"/>
                <w:szCs w:val="16"/>
              </w:rPr>
              <w:t>2 Las juntas entre el elemento de separación vertical y las cajas para mecanismos eléctricos deben ser estancas, para ello se sellarán o se emplearán cajas especiales para mecanismos en el caso de los elementos de separación verticales de entramado autoportante.</w:t>
            </w:r>
          </w:p>
        </w:tc>
      </w:tr>
      <w:tr w:rsidR="007D4016" w:rsidRPr="007D4016" w:rsidTr="00030DDF">
        <w:trPr>
          <w:cantSplit/>
          <w:trHeight w:val="36"/>
        </w:trPr>
        <w:tc>
          <w:tcPr>
            <w:tcW w:w="2230" w:type="dxa"/>
            <w:tcBorders>
              <w:top w:val="nil"/>
              <w:left w:val="nil"/>
              <w:bottom w:val="single" w:sz="4" w:space="0" w:color="auto"/>
              <w:right w:val="nil"/>
            </w:tcBorders>
          </w:tcPr>
          <w:p w:rsidR="007D4016" w:rsidRPr="007D4016" w:rsidRDefault="007D4016" w:rsidP="00937C5F">
            <w:pPr>
              <w:rPr>
                <w:rFonts w:ascii="Square721 BT" w:hAnsi="Square721 BT" w:cs="Arial"/>
                <w:b/>
                <w:bCs/>
                <w:color w:val="000000"/>
                <w:sz w:val="16"/>
                <w:szCs w:val="16"/>
              </w:rPr>
            </w:pPr>
          </w:p>
        </w:tc>
        <w:tc>
          <w:tcPr>
            <w:tcW w:w="360"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624" w:type="dxa"/>
            <w:tcBorders>
              <w:top w:val="nil"/>
              <w:left w:val="nil"/>
              <w:bottom w:val="single" w:sz="4" w:space="0" w:color="auto"/>
              <w:right w:val="nil"/>
            </w:tcBorders>
          </w:tcPr>
          <w:p w:rsidR="007D4016" w:rsidRPr="007D4016" w:rsidRDefault="007D4016" w:rsidP="00937C5F">
            <w:pPr>
              <w:ind w:left="313" w:hanging="313"/>
              <w:rPr>
                <w:rFonts w:ascii="Square721 BT" w:hAnsi="Square721 BT"/>
                <w:sz w:val="16"/>
                <w:szCs w:val="16"/>
              </w:rPr>
            </w:pPr>
          </w:p>
        </w:tc>
      </w:tr>
      <w:tr w:rsidR="007D4016" w:rsidRPr="007D4016" w:rsidTr="00030DDF">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lastRenderedPageBreak/>
              <w:t>5.1.1.1 De fábrica o paneles prefabricados pesados y trasdosados de fábrica</w:t>
            </w:r>
          </w:p>
        </w:tc>
        <w:tc>
          <w:tcPr>
            <w:tcW w:w="360"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624" w:type="dxa"/>
            <w:tcBorders>
              <w:top w:val="single" w:sz="4" w:space="0" w:color="auto"/>
              <w:left w:val="single" w:sz="4" w:space="0" w:color="auto"/>
              <w:bottom w:val="single" w:sz="4" w:space="0" w:color="auto"/>
              <w:right w:val="single" w:sz="4" w:space="0" w:color="auto"/>
            </w:tcBorders>
          </w:tcPr>
          <w:p w:rsidR="007D4016" w:rsidRPr="007D4016" w:rsidRDefault="007D4016" w:rsidP="00207978">
            <w:pPr>
              <w:pStyle w:val="Prrafodelista"/>
              <w:numPr>
                <w:ilvl w:val="0"/>
                <w:numId w:val="168"/>
              </w:numPr>
              <w:rPr>
                <w:rFonts w:ascii="Square721 BT" w:hAnsi="Square721 BT"/>
                <w:sz w:val="16"/>
                <w:szCs w:val="16"/>
              </w:rPr>
            </w:pPr>
            <w:r w:rsidRPr="007D4016">
              <w:rPr>
                <w:rFonts w:ascii="Square721 BT" w:hAnsi="Square721 BT"/>
                <w:sz w:val="16"/>
                <w:szCs w:val="16"/>
              </w:rPr>
              <w:t xml:space="preserve">Deben rellenarse las llagas y los tendeles con mortero ajustándose a las especificaciones del fabricante de las piezas. </w:t>
            </w:r>
          </w:p>
          <w:p w:rsidR="007D4016" w:rsidRPr="007D4016" w:rsidRDefault="007D4016" w:rsidP="00207978">
            <w:pPr>
              <w:pStyle w:val="Prrafodelista"/>
              <w:numPr>
                <w:ilvl w:val="0"/>
                <w:numId w:val="168"/>
              </w:numPr>
              <w:rPr>
                <w:rFonts w:ascii="Square721 BT" w:hAnsi="Square721 BT"/>
                <w:sz w:val="16"/>
                <w:szCs w:val="16"/>
              </w:rPr>
            </w:pPr>
            <w:r w:rsidRPr="007D4016">
              <w:rPr>
                <w:rFonts w:ascii="Square721 BT" w:hAnsi="Square721 BT"/>
                <w:sz w:val="16"/>
                <w:szCs w:val="16"/>
              </w:rPr>
              <w:t xml:space="preserve">Deben retacarse con mortero las rozas hechas para paso de instalaciones de tal manera que no se disminuya el aislamiento acústico inicialmente previsto. </w:t>
            </w:r>
          </w:p>
          <w:p w:rsidR="007D4016" w:rsidRPr="007D4016" w:rsidRDefault="007D4016" w:rsidP="00207978">
            <w:pPr>
              <w:pStyle w:val="Prrafodelista"/>
              <w:numPr>
                <w:ilvl w:val="0"/>
                <w:numId w:val="168"/>
              </w:numPr>
              <w:rPr>
                <w:rFonts w:ascii="Square721 BT" w:hAnsi="Square721 BT"/>
                <w:sz w:val="16"/>
                <w:szCs w:val="16"/>
              </w:rPr>
            </w:pPr>
            <w:r w:rsidRPr="007D4016">
              <w:rPr>
                <w:rFonts w:ascii="Square721 BT" w:hAnsi="Square721 BT"/>
                <w:sz w:val="16"/>
                <w:szCs w:val="16"/>
              </w:rPr>
              <w:t xml:space="preserve">En el caso de elementos de separación verticales formados por dos hojas de fábrica separadas por una cámara, deben evitarse las conexiones rígidas entre las hojas que puedan producirse durante la ejecución del elemento, debidas, por ejemplo, a rebabas de mortero o restos de material acumulados en la cámara. El material absorbente acústico o amortiguador de vibraciones situado en la cámara debe cubrir toda su superficie. Si éste no rellena todo el ancho de la cámara, debe fijarse a una de las hojas, para evitar el desplazamiento del mismo dentro de la cámara. </w:t>
            </w:r>
          </w:p>
          <w:p w:rsidR="007D4016" w:rsidRPr="007D4016" w:rsidRDefault="007D4016" w:rsidP="00207978">
            <w:pPr>
              <w:pStyle w:val="Prrafodelista"/>
              <w:numPr>
                <w:ilvl w:val="0"/>
                <w:numId w:val="168"/>
              </w:numPr>
              <w:rPr>
                <w:rFonts w:ascii="Square721 BT" w:hAnsi="Square721 BT"/>
                <w:sz w:val="16"/>
                <w:szCs w:val="16"/>
              </w:rPr>
            </w:pPr>
            <w:r w:rsidRPr="007D4016">
              <w:rPr>
                <w:rFonts w:ascii="Square721 BT" w:hAnsi="Square721 BT"/>
                <w:sz w:val="16"/>
                <w:szCs w:val="16"/>
              </w:rPr>
              <w:t xml:space="preserve">Cuando se empleen bandas elásticas, éstas deben quedar adheridas al forjado y al resto de particiones y fachadas, para ello deben usarse los morteros y pastas adecuadas para cada tipo de material. </w:t>
            </w:r>
          </w:p>
          <w:p w:rsidR="007D4016" w:rsidRPr="007D4016" w:rsidRDefault="007D4016" w:rsidP="00207978">
            <w:pPr>
              <w:pStyle w:val="Prrafodelista"/>
              <w:numPr>
                <w:ilvl w:val="0"/>
                <w:numId w:val="168"/>
              </w:numPr>
              <w:rPr>
                <w:rFonts w:ascii="Square721 BT" w:hAnsi="Square721 BT"/>
                <w:sz w:val="16"/>
                <w:szCs w:val="16"/>
              </w:rPr>
            </w:pPr>
            <w:r w:rsidRPr="007D4016">
              <w:rPr>
                <w:rFonts w:ascii="Square721 BT" w:hAnsi="Square721 BT"/>
                <w:sz w:val="16"/>
                <w:szCs w:val="16"/>
              </w:rPr>
              <w:t xml:space="preserve">En el caso de elementos de separación verticales con bandas elásticas (tipo 2) cuyo acabado superficial sea un enlucido, deben evitarse los contactos entre el enlucido de la hoja que lleva bandas elásticas en su perímetro y el enlucido del techo en su encuentro con el forjado superior, para ello, se prolongará la banda elástica o se ejecutará un corte entre ambos enlucidos. Para rematar la junta, podrán utilizarse cintas de celulosa microperforada. </w:t>
            </w:r>
          </w:p>
          <w:p w:rsidR="007D4016" w:rsidRPr="007D4016" w:rsidRDefault="007D4016" w:rsidP="00207978">
            <w:pPr>
              <w:pStyle w:val="Prrafodelista"/>
              <w:numPr>
                <w:ilvl w:val="0"/>
                <w:numId w:val="168"/>
              </w:numPr>
              <w:rPr>
                <w:rFonts w:ascii="Square721 BT" w:hAnsi="Square721 BT"/>
                <w:sz w:val="16"/>
                <w:szCs w:val="16"/>
              </w:rPr>
            </w:pPr>
            <w:r w:rsidRPr="007D4016">
              <w:rPr>
                <w:rFonts w:ascii="Square721 BT" w:hAnsi="Square721 BT"/>
                <w:sz w:val="16"/>
                <w:szCs w:val="16"/>
              </w:rPr>
              <w:t xml:space="preserve">De la misma manera, deben evitarse: </w:t>
            </w:r>
          </w:p>
          <w:p w:rsidR="007D4016" w:rsidRPr="007D4016" w:rsidRDefault="007D4016" w:rsidP="00937C5F">
            <w:pPr>
              <w:pStyle w:val="Prrafodelista"/>
              <w:ind w:left="738" w:hanging="283"/>
              <w:rPr>
                <w:rFonts w:ascii="Square721 BT" w:hAnsi="Square721 BT"/>
                <w:sz w:val="16"/>
                <w:szCs w:val="16"/>
              </w:rPr>
            </w:pPr>
            <w:r w:rsidRPr="007D4016">
              <w:rPr>
                <w:rFonts w:ascii="Square721 BT" w:hAnsi="Square721 BT"/>
                <w:sz w:val="16"/>
                <w:szCs w:val="16"/>
              </w:rPr>
              <w:t xml:space="preserve">a) los contactos entre el enlucido del tabique o de la hoja interior de fábrica de la fachada que lleven bandas elásticas en su encuentro con un elemento de separación vertical de una hoja de fábrica (Tipo 1) y el enlucido de ésta; </w:t>
            </w:r>
          </w:p>
          <w:p w:rsidR="007D4016" w:rsidRPr="007D4016" w:rsidRDefault="007D4016" w:rsidP="00937C5F">
            <w:pPr>
              <w:pStyle w:val="Prrafodelista"/>
              <w:ind w:left="738" w:hanging="283"/>
              <w:rPr>
                <w:rFonts w:ascii="Square721 BT" w:hAnsi="Square721 BT"/>
                <w:sz w:val="16"/>
                <w:szCs w:val="16"/>
              </w:rPr>
            </w:pPr>
            <w:r w:rsidRPr="007D4016">
              <w:rPr>
                <w:rFonts w:ascii="Square721 BT" w:hAnsi="Square721 BT"/>
                <w:sz w:val="16"/>
                <w:szCs w:val="16"/>
              </w:rPr>
              <w:t xml:space="preserve">b) los contactos entre el enlucido de la hoja que lleva bandas elásticas en su perímetro y el enlucido de la hoja principal de las fachadas de una sola hoja, ventiladas o con el aislamiento por el exterior. </w:t>
            </w:r>
          </w:p>
        </w:tc>
      </w:tr>
      <w:tr w:rsidR="007D4016" w:rsidRPr="007D4016" w:rsidTr="00030DDF">
        <w:trPr>
          <w:cantSplit/>
          <w:trHeight w:val="36"/>
        </w:trPr>
        <w:tc>
          <w:tcPr>
            <w:tcW w:w="2230" w:type="dxa"/>
            <w:tcBorders>
              <w:top w:val="nil"/>
              <w:left w:val="nil"/>
              <w:bottom w:val="single" w:sz="4" w:space="0" w:color="auto"/>
              <w:right w:val="nil"/>
            </w:tcBorders>
          </w:tcPr>
          <w:p w:rsidR="007D4016" w:rsidRPr="007D4016" w:rsidRDefault="007D4016" w:rsidP="00937C5F">
            <w:pPr>
              <w:rPr>
                <w:rFonts w:ascii="Square721 BT" w:hAnsi="Square721 BT" w:cs="Arial"/>
                <w:b/>
                <w:bCs/>
                <w:color w:val="000000"/>
                <w:sz w:val="16"/>
                <w:szCs w:val="16"/>
              </w:rPr>
            </w:pPr>
          </w:p>
        </w:tc>
        <w:tc>
          <w:tcPr>
            <w:tcW w:w="360"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624" w:type="dxa"/>
            <w:tcBorders>
              <w:top w:val="nil"/>
              <w:left w:val="nil"/>
              <w:bottom w:val="single" w:sz="4" w:space="0" w:color="auto"/>
              <w:right w:val="nil"/>
            </w:tcBorders>
          </w:tcPr>
          <w:p w:rsidR="007D4016" w:rsidRPr="007D4016" w:rsidRDefault="007D4016" w:rsidP="00937C5F">
            <w:pPr>
              <w:ind w:left="313" w:hanging="313"/>
              <w:rPr>
                <w:rFonts w:ascii="Square721 BT" w:hAnsi="Square721 BT"/>
                <w:sz w:val="16"/>
                <w:szCs w:val="16"/>
              </w:rPr>
            </w:pPr>
          </w:p>
        </w:tc>
      </w:tr>
      <w:tr w:rsidR="007D4016" w:rsidRPr="007D4016" w:rsidTr="00030DDF">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5.1.1.2 De entramado autoportante y trasdosados de entramado</w:t>
            </w:r>
          </w:p>
        </w:tc>
        <w:tc>
          <w:tcPr>
            <w:tcW w:w="360"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624" w:type="dxa"/>
            <w:tcBorders>
              <w:top w:val="single" w:sz="4" w:space="0" w:color="auto"/>
              <w:left w:val="single" w:sz="4" w:space="0" w:color="auto"/>
              <w:bottom w:val="single" w:sz="4" w:space="0" w:color="auto"/>
              <w:right w:val="single" w:sz="4" w:space="0" w:color="auto"/>
            </w:tcBorders>
          </w:tcPr>
          <w:p w:rsidR="007D4016" w:rsidRPr="007D4016" w:rsidRDefault="007D4016" w:rsidP="00207978">
            <w:pPr>
              <w:pStyle w:val="Prrafodelista"/>
              <w:numPr>
                <w:ilvl w:val="0"/>
                <w:numId w:val="169"/>
              </w:numPr>
              <w:rPr>
                <w:rFonts w:ascii="Square721 BT" w:hAnsi="Square721 BT"/>
                <w:sz w:val="16"/>
                <w:szCs w:val="16"/>
              </w:rPr>
            </w:pPr>
            <w:r w:rsidRPr="007D4016">
              <w:rPr>
                <w:rFonts w:ascii="Square721 BT" w:hAnsi="Square721 BT"/>
                <w:sz w:val="16"/>
                <w:szCs w:val="16"/>
              </w:rPr>
              <w:t xml:space="preserve">Los elementos de separación verticales de entramado autoportante y los trasdosados de entramado autoportante y adheridos deben montarse en obra según las especificaciones de la UNE 102043. En ambos casos deben utilizarse los materiales de anclaje, tratamiento de juntas y bandas de estanquidad establecidos por el fabricante de los sistemas. </w:t>
            </w:r>
          </w:p>
          <w:p w:rsidR="007D4016" w:rsidRPr="007D4016" w:rsidRDefault="007D4016" w:rsidP="00207978">
            <w:pPr>
              <w:pStyle w:val="Prrafodelista"/>
              <w:numPr>
                <w:ilvl w:val="0"/>
                <w:numId w:val="169"/>
              </w:numPr>
              <w:rPr>
                <w:rFonts w:ascii="Square721 BT" w:hAnsi="Square721 BT"/>
                <w:sz w:val="16"/>
                <w:szCs w:val="16"/>
              </w:rPr>
            </w:pPr>
            <w:r w:rsidRPr="007D4016">
              <w:rPr>
                <w:rFonts w:ascii="Square721 BT" w:hAnsi="Square721 BT"/>
                <w:sz w:val="16"/>
                <w:szCs w:val="16"/>
              </w:rPr>
              <w:t xml:space="preserve">Las juntas entre las placas de yeso laminado y de las placas con otros elementos constructivos deben tratarse con pastas y cintas para garantizar la estanquidad de la solución. </w:t>
            </w:r>
          </w:p>
          <w:p w:rsidR="007D4016" w:rsidRPr="007D4016" w:rsidRDefault="007D4016" w:rsidP="00207978">
            <w:pPr>
              <w:pStyle w:val="Prrafodelista"/>
              <w:numPr>
                <w:ilvl w:val="0"/>
                <w:numId w:val="169"/>
              </w:numPr>
              <w:rPr>
                <w:rFonts w:ascii="Square721 BT" w:hAnsi="Square721 BT"/>
                <w:sz w:val="16"/>
                <w:szCs w:val="16"/>
              </w:rPr>
            </w:pPr>
            <w:r w:rsidRPr="007D4016">
              <w:rPr>
                <w:rFonts w:ascii="Square721 BT" w:hAnsi="Square721 BT"/>
                <w:sz w:val="16"/>
                <w:szCs w:val="16"/>
              </w:rPr>
              <w:t xml:space="preserve">En el caso de elementos formados por varias capas superpuestas de placas de yeso laminado, deben contrapearse las placas, de tal forma que no coincidan las juntas entre placas ancladas a un mismo lado de la perfilería autoportante. </w:t>
            </w:r>
          </w:p>
          <w:p w:rsidR="007D4016" w:rsidRPr="007D4016" w:rsidRDefault="007D4016" w:rsidP="00207978">
            <w:pPr>
              <w:pStyle w:val="Prrafodelista"/>
              <w:numPr>
                <w:ilvl w:val="0"/>
                <w:numId w:val="169"/>
              </w:numPr>
              <w:rPr>
                <w:rFonts w:ascii="Square721 BT" w:hAnsi="Square721 BT"/>
                <w:sz w:val="16"/>
                <w:szCs w:val="16"/>
              </w:rPr>
            </w:pPr>
            <w:r w:rsidRPr="007D4016">
              <w:rPr>
                <w:rFonts w:ascii="Square721 BT" w:hAnsi="Square721 BT"/>
                <w:sz w:val="16"/>
                <w:szCs w:val="16"/>
              </w:rPr>
              <w:t xml:space="preserve">El material absorbente acústico o amortiguador de vibraciones puesto en la cámara debe rellenarla en toda su superficie, con un espesor de material adecuado al ancho de la perfilería utilizada. </w:t>
            </w:r>
          </w:p>
          <w:p w:rsidR="007D4016" w:rsidRPr="007D4016" w:rsidRDefault="007D4016" w:rsidP="00207978">
            <w:pPr>
              <w:pStyle w:val="Prrafodelista"/>
              <w:numPr>
                <w:ilvl w:val="0"/>
                <w:numId w:val="169"/>
              </w:numPr>
              <w:rPr>
                <w:rFonts w:ascii="Square721 BT" w:hAnsi="Square721 BT"/>
                <w:sz w:val="16"/>
                <w:szCs w:val="16"/>
              </w:rPr>
            </w:pPr>
            <w:r w:rsidRPr="007D4016">
              <w:rPr>
                <w:rFonts w:ascii="Square721 BT" w:hAnsi="Square721 BT"/>
                <w:sz w:val="16"/>
                <w:szCs w:val="16"/>
              </w:rPr>
              <w:t>En el caso de trasdosados autoportantes aplicados a un elemento base de fábrica, se cepillará la fábrica para eliminar rebabas y se dejarán al menos 10 mm de separación entre la fábrica y los canales de la perfilería.</w:t>
            </w:r>
          </w:p>
        </w:tc>
      </w:tr>
      <w:tr w:rsidR="007D4016" w:rsidRPr="007D4016" w:rsidTr="00030DDF">
        <w:trPr>
          <w:cantSplit/>
          <w:trHeight w:val="36"/>
        </w:trPr>
        <w:tc>
          <w:tcPr>
            <w:tcW w:w="2230" w:type="dxa"/>
            <w:tcBorders>
              <w:top w:val="nil"/>
              <w:left w:val="nil"/>
              <w:bottom w:val="single" w:sz="4" w:space="0" w:color="auto"/>
              <w:right w:val="nil"/>
            </w:tcBorders>
          </w:tcPr>
          <w:p w:rsidR="007D4016" w:rsidRPr="007D4016" w:rsidRDefault="007D4016" w:rsidP="00937C5F">
            <w:pPr>
              <w:rPr>
                <w:rFonts w:ascii="Square721 BT" w:hAnsi="Square721 BT" w:cs="Arial"/>
                <w:b/>
                <w:bCs/>
                <w:color w:val="000000"/>
                <w:sz w:val="16"/>
                <w:szCs w:val="16"/>
              </w:rPr>
            </w:pPr>
          </w:p>
        </w:tc>
        <w:tc>
          <w:tcPr>
            <w:tcW w:w="360"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624" w:type="dxa"/>
            <w:tcBorders>
              <w:top w:val="nil"/>
              <w:left w:val="nil"/>
              <w:bottom w:val="single" w:sz="4" w:space="0" w:color="auto"/>
              <w:right w:val="nil"/>
            </w:tcBorders>
          </w:tcPr>
          <w:p w:rsidR="007D4016" w:rsidRPr="007D4016" w:rsidRDefault="007D4016" w:rsidP="00937C5F">
            <w:pPr>
              <w:ind w:left="313" w:hanging="313"/>
              <w:rPr>
                <w:rFonts w:ascii="Square721 BT" w:hAnsi="Square721 BT"/>
                <w:sz w:val="16"/>
                <w:szCs w:val="16"/>
              </w:rPr>
            </w:pPr>
          </w:p>
        </w:tc>
      </w:tr>
      <w:tr w:rsidR="007D4016" w:rsidRPr="007D4016" w:rsidTr="00030DDF">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5.1.2 Elementos de separación horizontales</w:t>
            </w:r>
          </w:p>
        </w:tc>
        <w:tc>
          <w:tcPr>
            <w:tcW w:w="360"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624"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sz w:val="16"/>
                <w:szCs w:val="16"/>
              </w:rPr>
            </w:pPr>
          </w:p>
        </w:tc>
      </w:tr>
      <w:tr w:rsidR="007D4016" w:rsidRPr="007D4016" w:rsidTr="00030DDF">
        <w:trPr>
          <w:cantSplit/>
          <w:trHeight w:val="36"/>
        </w:trPr>
        <w:tc>
          <w:tcPr>
            <w:tcW w:w="2230" w:type="dxa"/>
            <w:tcBorders>
              <w:top w:val="nil"/>
              <w:left w:val="nil"/>
              <w:bottom w:val="single" w:sz="4" w:space="0" w:color="auto"/>
              <w:right w:val="nil"/>
            </w:tcBorders>
          </w:tcPr>
          <w:p w:rsidR="007D4016" w:rsidRPr="007D4016" w:rsidRDefault="007D4016" w:rsidP="00937C5F">
            <w:pPr>
              <w:rPr>
                <w:rFonts w:ascii="Square721 BT" w:hAnsi="Square721 BT" w:cs="Arial"/>
                <w:b/>
                <w:bCs/>
                <w:color w:val="000000"/>
                <w:sz w:val="16"/>
                <w:szCs w:val="16"/>
              </w:rPr>
            </w:pPr>
          </w:p>
        </w:tc>
        <w:tc>
          <w:tcPr>
            <w:tcW w:w="360"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624" w:type="dxa"/>
            <w:tcBorders>
              <w:top w:val="nil"/>
              <w:left w:val="nil"/>
              <w:bottom w:val="single" w:sz="4" w:space="0" w:color="auto"/>
              <w:right w:val="nil"/>
            </w:tcBorders>
          </w:tcPr>
          <w:p w:rsidR="007D4016" w:rsidRPr="007D4016" w:rsidRDefault="007D4016" w:rsidP="00937C5F">
            <w:pPr>
              <w:ind w:left="313" w:hanging="313"/>
              <w:rPr>
                <w:rFonts w:ascii="Square721 BT" w:hAnsi="Square721 BT"/>
                <w:sz w:val="16"/>
                <w:szCs w:val="16"/>
              </w:rPr>
            </w:pPr>
          </w:p>
        </w:tc>
      </w:tr>
      <w:tr w:rsidR="007D4016" w:rsidRPr="007D4016" w:rsidTr="00030DDF">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5.1.2.1 Suelos flotantes</w:t>
            </w:r>
          </w:p>
        </w:tc>
        <w:tc>
          <w:tcPr>
            <w:tcW w:w="360"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624" w:type="dxa"/>
            <w:tcBorders>
              <w:top w:val="single" w:sz="4" w:space="0" w:color="auto"/>
              <w:left w:val="single" w:sz="4" w:space="0" w:color="auto"/>
              <w:bottom w:val="single" w:sz="4" w:space="0" w:color="auto"/>
              <w:right w:val="single" w:sz="4" w:space="0" w:color="auto"/>
            </w:tcBorders>
          </w:tcPr>
          <w:p w:rsidR="007D4016" w:rsidRPr="007D4016" w:rsidRDefault="007D4016" w:rsidP="00207978">
            <w:pPr>
              <w:pStyle w:val="Prrafodelista"/>
              <w:numPr>
                <w:ilvl w:val="0"/>
                <w:numId w:val="170"/>
              </w:numPr>
              <w:rPr>
                <w:rFonts w:ascii="Square721 BT" w:hAnsi="Square721 BT"/>
                <w:sz w:val="16"/>
                <w:szCs w:val="16"/>
              </w:rPr>
            </w:pPr>
            <w:r w:rsidRPr="007D4016">
              <w:rPr>
                <w:rFonts w:ascii="Square721 BT" w:hAnsi="Square721 BT"/>
                <w:sz w:val="16"/>
                <w:szCs w:val="16"/>
              </w:rPr>
              <w:t xml:space="preserve">Previamente a la colocación del material aislante a ruido de impactos, el forjado debe estar limpio de restos que puedan deteriorar el material aislante a ruido de impactos. </w:t>
            </w:r>
          </w:p>
          <w:p w:rsidR="007D4016" w:rsidRPr="007D4016" w:rsidRDefault="007D4016" w:rsidP="00207978">
            <w:pPr>
              <w:pStyle w:val="Prrafodelista"/>
              <w:numPr>
                <w:ilvl w:val="0"/>
                <w:numId w:val="170"/>
              </w:numPr>
              <w:rPr>
                <w:rFonts w:ascii="Square721 BT" w:hAnsi="Square721 BT"/>
                <w:sz w:val="16"/>
                <w:szCs w:val="16"/>
              </w:rPr>
            </w:pPr>
            <w:r w:rsidRPr="007D4016">
              <w:rPr>
                <w:rFonts w:ascii="Square721 BT" w:hAnsi="Square721 BT"/>
                <w:sz w:val="16"/>
                <w:szCs w:val="16"/>
              </w:rPr>
              <w:t xml:space="preserve">El material aislante a ruido de impactos cubrirá toda la superficie del forjado y no debe interrumpirse su continuidad, para ello se solaparán o sellarán las capas de material aislante, conforme a lo establecido por el fabricante del aislante a ruido de impactos. </w:t>
            </w:r>
          </w:p>
          <w:p w:rsidR="007D4016" w:rsidRPr="007D4016" w:rsidRDefault="007D4016" w:rsidP="00207978">
            <w:pPr>
              <w:pStyle w:val="Prrafodelista"/>
              <w:numPr>
                <w:ilvl w:val="0"/>
                <w:numId w:val="170"/>
              </w:numPr>
              <w:rPr>
                <w:rFonts w:ascii="Square721 BT" w:hAnsi="Square721 BT"/>
                <w:sz w:val="16"/>
                <w:szCs w:val="16"/>
              </w:rPr>
            </w:pPr>
            <w:r w:rsidRPr="007D4016">
              <w:rPr>
                <w:rFonts w:ascii="Square721 BT" w:hAnsi="Square721 BT"/>
                <w:sz w:val="16"/>
                <w:szCs w:val="16"/>
              </w:rPr>
              <w:t xml:space="preserve">En el caso de que el suelo flotante estuviera formado por una capa de mortero sobre un material aislante a ruido de impactos y este no fuera impermeable, debe protegerse con una barrera impermeable previamente al vertido del hormigón. </w:t>
            </w:r>
          </w:p>
          <w:p w:rsidR="007D4016" w:rsidRPr="007D4016" w:rsidRDefault="007D4016" w:rsidP="00207978">
            <w:pPr>
              <w:pStyle w:val="Prrafodelista"/>
              <w:numPr>
                <w:ilvl w:val="0"/>
                <w:numId w:val="170"/>
              </w:numPr>
              <w:rPr>
                <w:rFonts w:ascii="Square721 BT" w:hAnsi="Square721 BT"/>
                <w:sz w:val="16"/>
                <w:szCs w:val="16"/>
              </w:rPr>
            </w:pPr>
            <w:r w:rsidRPr="007D4016">
              <w:rPr>
                <w:rFonts w:ascii="Square721 BT" w:hAnsi="Square721 BT"/>
                <w:sz w:val="16"/>
                <w:szCs w:val="16"/>
              </w:rPr>
              <w:t>Los encuentros entre el suelo flotante y los elementos de separación verticales, tabiques y pilares deben realizarse de tal manera que se eliminen contactos rígidos entre el suelo flotante y los elementos constructivos perimétricos.</w:t>
            </w:r>
          </w:p>
        </w:tc>
      </w:tr>
      <w:tr w:rsidR="007D4016" w:rsidRPr="007D4016" w:rsidTr="00030DDF">
        <w:trPr>
          <w:cantSplit/>
          <w:trHeight w:val="36"/>
        </w:trPr>
        <w:tc>
          <w:tcPr>
            <w:tcW w:w="2230" w:type="dxa"/>
            <w:tcBorders>
              <w:top w:val="nil"/>
              <w:left w:val="nil"/>
              <w:bottom w:val="single" w:sz="4" w:space="0" w:color="auto"/>
              <w:right w:val="nil"/>
            </w:tcBorders>
          </w:tcPr>
          <w:p w:rsidR="007D4016" w:rsidRPr="007D4016" w:rsidRDefault="007D4016" w:rsidP="00937C5F">
            <w:pPr>
              <w:rPr>
                <w:rFonts w:ascii="Square721 BT" w:hAnsi="Square721 BT" w:cs="Arial"/>
                <w:b/>
                <w:bCs/>
                <w:color w:val="000000"/>
                <w:sz w:val="16"/>
                <w:szCs w:val="16"/>
              </w:rPr>
            </w:pPr>
          </w:p>
        </w:tc>
        <w:tc>
          <w:tcPr>
            <w:tcW w:w="360"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624" w:type="dxa"/>
            <w:tcBorders>
              <w:top w:val="nil"/>
              <w:left w:val="nil"/>
              <w:bottom w:val="single" w:sz="4" w:space="0" w:color="auto"/>
              <w:right w:val="nil"/>
            </w:tcBorders>
          </w:tcPr>
          <w:p w:rsidR="007D4016" w:rsidRPr="007D4016" w:rsidRDefault="007D4016" w:rsidP="00937C5F">
            <w:pPr>
              <w:ind w:left="313" w:hanging="313"/>
              <w:rPr>
                <w:rFonts w:ascii="Square721 BT" w:hAnsi="Square721 BT"/>
                <w:sz w:val="16"/>
                <w:szCs w:val="16"/>
              </w:rPr>
            </w:pPr>
          </w:p>
        </w:tc>
      </w:tr>
      <w:tr w:rsidR="007D4016" w:rsidRPr="007D4016" w:rsidTr="00030DDF">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lastRenderedPageBreak/>
              <w:t>5.1.2.2 Techos suspendidos y suelos registrables</w:t>
            </w:r>
          </w:p>
        </w:tc>
        <w:tc>
          <w:tcPr>
            <w:tcW w:w="360"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624" w:type="dxa"/>
            <w:tcBorders>
              <w:top w:val="single" w:sz="4" w:space="0" w:color="auto"/>
              <w:left w:val="single" w:sz="4" w:space="0" w:color="auto"/>
              <w:bottom w:val="single" w:sz="4" w:space="0" w:color="auto"/>
              <w:right w:val="single" w:sz="4" w:space="0" w:color="auto"/>
            </w:tcBorders>
          </w:tcPr>
          <w:p w:rsidR="007D4016" w:rsidRPr="007D4016" w:rsidRDefault="007D4016" w:rsidP="00207978">
            <w:pPr>
              <w:pStyle w:val="Prrafodelista"/>
              <w:numPr>
                <w:ilvl w:val="0"/>
                <w:numId w:val="171"/>
              </w:numPr>
              <w:rPr>
                <w:rFonts w:ascii="Square721 BT" w:hAnsi="Square721 BT"/>
                <w:sz w:val="16"/>
                <w:szCs w:val="16"/>
              </w:rPr>
            </w:pPr>
            <w:r w:rsidRPr="007D4016">
              <w:rPr>
                <w:rFonts w:ascii="Square721 BT" w:hAnsi="Square721 BT"/>
                <w:sz w:val="16"/>
                <w:szCs w:val="16"/>
              </w:rPr>
              <w:t xml:space="preserve">Cuando discurran conductos de instalaciones por el techo suspendido o por el suelo registrable, debe evitarse que dichos conductos conecten rígidamente el forjado y las capas que forman el techo o el suelo. </w:t>
            </w:r>
          </w:p>
          <w:p w:rsidR="007D4016" w:rsidRPr="007D4016" w:rsidRDefault="007D4016" w:rsidP="00207978">
            <w:pPr>
              <w:pStyle w:val="Prrafodelista"/>
              <w:numPr>
                <w:ilvl w:val="0"/>
                <w:numId w:val="171"/>
              </w:numPr>
              <w:rPr>
                <w:rFonts w:ascii="Square721 BT" w:hAnsi="Square721 BT"/>
                <w:sz w:val="16"/>
                <w:szCs w:val="16"/>
              </w:rPr>
            </w:pPr>
            <w:r w:rsidRPr="007D4016">
              <w:rPr>
                <w:rFonts w:ascii="Square721 BT" w:hAnsi="Square721 BT"/>
                <w:sz w:val="16"/>
                <w:szCs w:val="16"/>
              </w:rPr>
              <w:t xml:space="preserve">En el caso de que en el techo hubiera luminarias empotradas, éstas no deben formar una conexión rígida entre las placas del techo y el forjado y su ejecución no debe disminuir el aislamiento acústico inicialmente previsto. </w:t>
            </w:r>
          </w:p>
          <w:p w:rsidR="007D4016" w:rsidRPr="007D4016" w:rsidRDefault="007D4016" w:rsidP="00207978">
            <w:pPr>
              <w:pStyle w:val="Prrafodelista"/>
              <w:numPr>
                <w:ilvl w:val="0"/>
                <w:numId w:val="171"/>
              </w:numPr>
              <w:rPr>
                <w:rFonts w:ascii="Square721 BT" w:hAnsi="Square721 BT"/>
                <w:sz w:val="16"/>
                <w:szCs w:val="16"/>
              </w:rPr>
            </w:pPr>
            <w:r w:rsidRPr="007D4016">
              <w:rPr>
                <w:rFonts w:ascii="Square721 BT" w:hAnsi="Square721 BT"/>
                <w:sz w:val="16"/>
                <w:szCs w:val="16"/>
              </w:rPr>
              <w:t xml:space="preserve">En el caso de techos suspendidos dispusieran de un material absorbente en la cámara, éste debe rellenar de forma continua toda la superficie de la cámara y reposar en el dorso de las placas y zonas superiores de la estructura portante. </w:t>
            </w:r>
          </w:p>
          <w:p w:rsidR="007D4016" w:rsidRPr="007D4016" w:rsidRDefault="007D4016" w:rsidP="00207978">
            <w:pPr>
              <w:pStyle w:val="Prrafodelista"/>
              <w:numPr>
                <w:ilvl w:val="0"/>
                <w:numId w:val="171"/>
              </w:numPr>
              <w:rPr>
                <w:rFonts w:ascii="Square721 BT" w:hAnsi="Square721 BT"/>
                <w:sz w:val="16"/>
                <w:szCs w:val="16"/>
              </w:rPr>
            </w:pPr>
            <w:r w:rsidRPr="007D4016">
              <w:rPr>
                <w:rFonts w:ascii="Square721 BT" w:hAnsi="Square721 BT"/>
                <w:sz w:val="16"/>
                <w:szCs w:val="16"/>
              </w:rPr>
              <w:t>Deben sellarse todas las juntas perimétricas o cerrarse el plenum del techo suspendido o el suelo registrable, especialmente los encuentros con elementos de separación verticales entre unidades de uso diferentes.</w:t>
            </w:r>
          </w:p>
        </w:tc>
      </w:tr>
      <w:tr w:rsidR="007D4016" w:rsidRPr="007D4016" w:rsidTr="00030DDF">
        <w:trPr>
          <w:cantSplit/>
          <w:trHeight w:val="36"/>
        </w:trPr>
        <w:tc>
          <w:tcPr>
            <w:tcW w:w="2230" w:type="dxa"/>
            <w:tcBorders>
              <w:top w:val="nil"/>
              <w:left w:val="nil"/>
              <w:bottom w:val="single" w:sz="4" w:space="0" w:color="auto"/>
              <w:right w:val="nil"/>
            </w:tcBorders>
          </w:tcPr>
          <w:p w:rsidR="007D4016" w:rsidRPr="007D4016" w:rsidRDefault="007D4016" w:rsidP="00937C5F">
            <w:pPr>
              <w:rPr>
                <w:rFonts w:ascii="Square721 BT" w:hAnsi="Square721 BT" w:cs="Arial"/>
                <w:b/>
                <w:bCs/>
                <w:color w:val="000000"/>
                <w:sz w:val="16"/>
                <w:szCs w:val="16"/>
              </w:rPr>
            </w:pPr>
          </w:p>
        </w:tc>
        <w:tc>
          <w:tcPr>
            <w:tcW w:w="360"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624" w:type="dxa"/>
            <w:tcBorders>
              <w:top w:val="nil"/>
              <w:left w:val="nil"/>
              <w:bottom w:val="single" w:sz="4" w:space="0" w:color="auto"/>
              <w:right w:val="nil"/>
            </w:tcBorders>
          </w:tcPr>
          <w:p w:rsidR="007D4016" w:rsidRPr="007D4016" w:rsidRDefault="007D4016" w:rsidP="00937C5F">
            <w:pPr>
              <w:ind w:left="313" w:hanging="313"/>
              <w:rPr>
                <w:rFonts w:ascii="Square721 BT" w:hAnsi="Square721 BT"/>
                <w:sz w:val="16"/>
                <w:szCs w:val="16"/>
              </w:rPr>
            </w:pPr>
          </w:p>
        </w:tc>
      </w:tr>
      <w:tr w:rsidR="007D4016" w:rsidRPr="007D4016" w:rsidTr="00030DDF">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5.1.3 Fachadas y cubiertas</w:t>
            </w:r>
          </w:p>
        </w:tc>
        <w:tc>
          <w:tcPr>
            <w:tcW w:w="360"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624"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La fijación de los cercos de las carpinterías que forman los huecos (puertas y ventanas) y lucernarios, así como la fijación de las cajas de persiana, debe realizarse de tal manera que quede garantizada la estanquidad a la permeabilidad del aire.</w:t>
            </w:r>
          </w:p>
        </w:tc>
      </w:tr>
      <w:tr w:rsidR="007D4016" w:rsidRPr="007D4016" w:rsidTr="00030DDF">
        <w:trPr>
          <w:cantSplit/>
          <w:trHeight w:val="36"/>
        </w:trPr>
        <w:tc>
          <w:tcPr>
            <w:tcW w:w="2230" w:type="dxa"/>
            <w:tcBorders>
              <w:top w:val="nil"/>
              <w:left w:val="nil"/>
              <w:bottom w:val="single" w:sz="4" w:space="0" w:color="auto"/>
              <w:right w:val="nil"/>
            </w:tcBorders>
          </w:tcPr>
          <w:p w:rsidR="007D4016" w:rsidRPr="007D4016" w:rsidRDefault="007D4016" w:rsidP="00937C5F">
            <w:pPr>
              <w:rPr>
                <w:rFonts w:ascii="Square721 BT" w:hAnsi="Square721 BT" w:cs="Arial"/>
                <w:b/>
                <w:bCs/>
                <w:color w:val="000000"/>
                <w:sz w:val="16"/>
                <w:szCs w:val="16"/>
              </w:rPr>
            </w:pPr>
          </w:p>
        </w:tc>
        <w:tc>
          <w:tcPr>
            <w:tcW w:w="360"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624" w:type="dxa"/>
            <w:tcBorders>
              <w:top w:val="nil"/>
              <w:left w:val="nil"/>
              <w:bottom w:val="single" w:sz="4" w:space="0" w:color="auto"/>
              <w:right w:val="nil"/>
            </w:tcBorders>
          </w:tcPr>
          <w:p w:rsidR="007D4016" w:rsidRPr="007D4016" w:rsidRDefault="007D4016" w:rsidP="00937C5F">
            <w:pPr>
              <w:ind w:left="313" w:hanging="313"/>
              <w:rPr>
                <w:rFonts w:ascii="Square721 BT" w:hAnsi="Square721 BT"/>
                <w:sz w:val="16"/>
                <w:szCs w:val="16"/>
              </w:rPr>
            </w:pPr>
          </w:p>
        </w:tc>
      </w:tr>
      <w:tr w:rsidR="007D4016" w:rsidRPr="007D4016" w:rsidTr="00030DDF">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5.1.4 Instalaciones</w:t>
            </w:r>
          </w:p>
        </w:tc>
        <w:tc>
          <w:tcPr>
            <w:tcW w:w="360"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624"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Deben utilizarse elementos elásticos y sistemas antivibratorios en las sujeciones o puntos de contacto entre las instalaciones que produzcan vibraciones y los elementos constructivos.</w:t>
            </w:r>
          </w:p>
        </w:tc>
      </w:tr>
      <w:tr w:rsidR="007D4016" w:rsidRPr="007D4016" w:rsidTr="00030DDF">
        <w:trPr>
          <w:cantSplit/>
          <w:trHeight w:val="36"/>
        </w:trPr>
        <w:tc>
          <w:tcPr>
            <w:tcW w:w="2230" w:type="dxa"/>
            <w:tcBorders>
              <w:top w:val="nil"/>
              <w:left w:val="nil"/>
              <w:bottom w:val="single" w:sz="4" w:space="0" w:color="auto"/>
              <w:right w:val="nil"/>
            </w:tcBorders>
          </w:tcPr>
          <w:p w:rsidR="007D4016" w:rsidRPr="007D4016" w:rsidRDefault="007D4016" w:rsidP="00937C5F">
            <w:pPr>
              <w:rPr>
                <w:rFonts w:ascii="Square721 BT" w:hAnsi="Square721 BT" w:cs="Arial"/>
                <w:b/>
                <w:bCs/>
                <w:color w:val="000000"/>
                <w:sz w:val="16"/>
                <w:szCs w:val="16"/>
              </w:rPr>
            </w:pPr>
          </w:p>
        </w:tc>
        <w:tc>
          <w:tcPr>
            <w:tcW w:w="360"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624" w:type="dxa"/>
            <w:tcBorders>
              <w:top w:val="nil"/>
              <w:left w:val="nil"/>
              <w:bottom w:val="single" w:sz="4" w:space="0" w:color="auto"/>
              <w:right w:val="nil"/>
            </w:tcBorders>
          </w:tcPr>
          <w:p w:rsidR="007D4016" w:rsidRPr="007D4016" w:rsidRDefault="007D4016" w:rsidP="00937C5F">
            <w:pPr>
              <w:ind w:left="313" w:hanging="313"/>
              <w:rPr>
                <w:rFonts w:ascii="Square721 BT" w:hAnsi="Square721 BT"/>
                <w:sz w:val="16"/>
                <w:szCs w:val="16"/>
              </w:rPr>
            </w:pPr>
          </w:p>
        </w:tc>
      </w:tr>
      <w:tr w:rsidR="007D4016" w:rsidRPr="007D4016" w:rsidTr="00030DDF">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5.1.5 Acabados superficiales</w:t>
            </w:r>
          </w:p>
        </w:tc>
        <w:tc>
          <w:tcPr>
            <w:tcW w:w="360"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624"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sz w:val="16"/>
                <w:szCs w:val="16"/>
              </w:rPr>
            </w:pPr>
            <w:r w:rsidRPr="007D4016">
              <w:rPr>
                <w:rFonts w:ascii="Square721 BT" w:hAnsi="Square721 BT"/>
                <w:sz w:val="16"/>
                <w:szCs w:val="16"/>
              </w:rPr>
              <w:t>Los acabados superficiales, especialmente pinturas, aplicados sobre los elementos constructivos diseñados para acondicionamiento acústico, no deben modificar las propiedades absorbentes acústicas de éstos.</w:t>
            </w:r>
          </w:p>
        </w:tc>
      </w:tr>
      <w:tr w:rsidR="007D4016" w:rsidRPr="007D4016" w:rsidTr="00030DDF">
        <w:trPr>
          <w:cantSplit/>
          <w:trHeight w:val="36"/>
        </w:trPr>
        <w:tc>
          <w:tcPr>
            <w:tcW w:w="2230" w:type="dxa"/>
            <w:tcBorders>
              <w:top w:val="nil"/>
              <w:left w:val="nil"/>
              <w:bottom w:val="single" w:sz="4" w:space="0" w:color="auto"/>
              <w:right w:val="nil"/>
            </w:tcBorders>
          </w:tcPr>
          <w:p w:rsidR="007D4016" w:rsidRPr="007D4016" w:rsidRDefault="007D4016" w:rsidP="00937C5F">
            <w:pPr>
              <w:rPr>
                <w:rFonts w:ascii="Square721 BT" w:hAnsi="Square721 BT" w:cs="Arial"/>
                <w:b/>
                <w:bCs/>
                <w:color w:val="000000"/>
                <w:sz w:val="16"/>
                <w:szCs w:val="16"/>
              </w:rPr>
            </w:pPr>
          </w:p>
        </w:tc>
        <w:tc>
          <w:tcPr>
            <w:tcW w:w="360"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624" w:type="dxa"/>
            <w:tcBorders>
              <w:top w:val="nil"/>
              <w:left w:val="nil"/>
              <w:bottom w:val="single" w:sz="4" w:space="0" w:color="auto"/>
              <w:right w:val="nil"/>
            </w:tcBorders>
          </w:tcPr>
          <w:p w:rsidR="007D4016" w:rsidRPr="007D4016" w:rsidRDefault="007D4016" w:rsidP="00937C5F">
            <w:pPr>
              <w:ind w:left="313" w:hanging="313"/>
              <w:rPr>
                <w:rFonts w:ascii="Square721 BT" w:hAnsi="Square721 BT"/>
                <w:sz w:val="16"/>
                <w:szCs w:val="16"/>
              </w:rPr>
            </w:pPr>
          </w:p>
        </w:tc>
      </w:tr>
      <w:tr w:rsidR="007D4016" w:rsidRPr="007D4016" w:rsidTr="00030DDF">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5.2 Control de la ejecución</w:t>
            </w:r>
          </w:p>
        </w:tc>
        <w:tc>
          <w:tcPr>
            <w:tcW w:w="360"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624" w:type="dxa"/>
            <w:tcBorders>
              <w:top w:val="single" w:sz="4" w:space="0" w:color="auto"/>
              <w:left w:val="single" w:sz="4" w:space="0" w:color="auto"/>
              <w:bottom w:val="single" w:sz="4" w:space="0" w:color="auto"/>
              <w:right w:val="single" w:sz="4" w:space="0" w:color="auto"/>
            </w:tcBorders>
          </w:tcPr>
          <w:p w:rsidR="007D4016" w:rsidRPr="007D4016" w:rsidRDefault="007D4016" w:rsidP="00207978">
            <w:pPr>
              <w:pStyle w:val="Prrafodelista"/>
              <w:numPr>
                <w:ilvl w:val="0"/>
                <w:numId w:val="172"/>
              </w:numPr>
              <w:rPr>
                <w:rFonts w:ascii="Square721 BT" w:hAnsi="Square721 BT"/>
                <w:sz w:val="16"/>
                <w:szCs w:val="16"/>
              </w:rPr>
            </w:pPr>
            <w:r w:rsidRPr="007D4016">
              <w:rPr>
                <w:rFonts w:ascii="Square721 BT" w:hAnsi="Square721 BT"/>
                <w:sz w:val="16"/>
                <w:szCs w:val="16"/>
              </w:rPr>
              <w:t xml:space="preserve">El control de la ejecución de las obras se realizará de acuerdo con las especificaciones del proyecto, sus anexos y las modificaciones autorizadas por el director de obra y las instrucciones del director de la ejecución de la obra, conforme a lo indicado en el artículo 7.3 de la Parte I del CTE y demás normativa vigente de aplicación. </w:t>
            </w:r>
          </w:p>
          <w:p w:rsidR="007D4016" w:rsidRPr="007D4016" w:rsidRDefault="007D4016" w:rsidP="00207978">
            <w:pPr>
              <w:pStyle w:val="Prrafodelista"/>
              <w:numPr>
                <w:ilvl w:val="0"/>
                <w:numId w:val="172"/>
              </w:numPr>
              <w:rPr>
                <w:rFonts w:ascii="Square721 BT" w:hAnsi="Square721 BT"/>
                <w:sz w:val="16"/>
                <w:szCs w:val="16"/>
              </w:rPr>
            </w:pPr>
            <w:r w:rsidRPr="007D4016">
              <w:rPr>
                <w:rFonts w:ascii="Square721 BT" w:hAnsi="Square721 BT"/>
                <w:sz w:val="16"/>
                <w:szCs w:val="16"/>
              </w:rPr>
              <w:t xml:space="preserve">Se comprobará que la ejecución de la obra se realiza de acuerdo con los controles establecidos en el pliego de condiciones del proyecto y con la frecuencia indicada en el mismo. </w:t>
            </w:r>
          </w:p>
          <w:p w:rsidR="007D4016" w:rsidRPr="007D4016" w:rsidRDefault="007D4016" w:rsidP="00207978">
            <w:pPr>
              <w:pStyle w:val="Prrafodelista"/>
              <w:numPr>
                <w:ilvl w:val="0"/>
                <w:numId w:val="172"/>
              </w:numPr>
              <w:rPr>
                <w:rFonts w:ascii="Square721 BT" w:hAnsi="Square721 BT"/>
                <w:sz w:val="16"/>
                <w:szCs w:val="16"/>
              </w:rPr>
            </w:pPr>
            <w:r w:rsidRPr="007D4016">
              <w:rPr>
                <w:rFonts w:ascii="Square721 BT" w:hAnsi="Square721 BT"/>
                <w:sz w:val="16"/>
                <w:szCs w:val="16"/>
              </w:rPr>
              <w:t>Se incluirá en la documentación de la obra ejecutada cualquier modificación que pueda introducirse durante la ejecución, sin que en ningún caso dejen de cumplirse las condiciones mínimas señaladas en este Documento Básico.</w:t>
            </w:r>
          </w:p>
        </w:tc>
      </w:tr>
      <w:tr w:rsidR="007D4016" w:rsidRPr="007D4016" w:rsidTr="00030DDF">
        <w:trPr>
          <w:cantSplit/>
          <w:trHeight w:val="36"/>
        </w:trPr>
        <w:tc>
          <w:tcPr>
            <w:tcW w:w="2230" w:type="dxa"/>
            <w:tcBorders>
              <w:top w:val="nil"/>
              <w:left w:val="nil"/>
              <w:bottom w:val="single" w:sz="4" w:space="0" w:color="auto"/>
              <w:right w:val="nil"/>
            </w:tcBorders>
          </w:tcPr>
          <w:p w:rsidR="007D4016" w:rsidRPr="007D4016" w:rsidRDefault="007D4016" w:rsidP="00937C5F">
            <w:pPr>
              <w:rPr>
                <w:rFonts w:ascii="Square721 BT" w:hAnsi="Square721 BT" w:cs="Arial"/>
                <w:b/>
                <w:bCs/>
                <w:color w:val="000000"/>
                <w:sz w:val="16"/>
                <w:szCs w:val="16"/>
              </w:rPr>
            </w:pPr>
          </w:p>
        </w:tc>
        <w:tc>
          <w:tcPr>
            <w:tcW w:w="360"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624" w:type="dxa"/>
            <w:tcBorders>
              <w:top w:val="nil"/>
              <w:left w:val="nil"/>
              <w:bottom w:val="single" w:sz="4" w:space="0" w:color="auto"/>
              <w:right w:val="nil"/>
            </w:tcBorders>
          </w:tcPr>
          <w:p w:rsidR="007D4016" w:rsidRPr="007D4016" w:rsidRDefault="007D4016" w:rsidP="00937C5F">
            <w:pPr>
              <w:ind w:left="313" w:hanging="313"/>
              <w:rPr>
                <w:rFonts w:ascii="Square721 BT" w:hAnsi="Square721 BT"/>
                <w:sz w:val="16"/>
                <w:szCs w:val="16"/>
              </w:rPr>
            </w:pPr>
          </w:p>
        </w:tc>
      </w:tr>
      <w:tr w:rsidR="007D4016" w:rsidRPr="007D4016" w:rsidTr="00030DDF">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5.3 Control de la obra terminada</w:t>
            </w:r>
          </w:p>
        </w:tc>
        <w:tc>
          <w:tcPr>
            <w:tcW w:w="360"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624" w:type="dxa"/>
            <w:tcBorders>
              <w:top w:val="single" w:sz="4" w:space="0" w:color="auto"/>
              <w:left w:val="single" w:sz="4" w:space="0" w:color="auto"/>
              <w:bottom w:val="single" w:sz="4" w:space="0" w:color="auto"/>
              <w:right w:val="single" w:sz="4" w:space="0" w:color="auto"/>
            </w:tcBorders>
          </w:tcPr>
          <w:p w:rsidR="007D4016" w:rsidRPr="007D4016" w:rsidRDefault="007D4016" w:rsidP="00207978">
            <w:pPr>
              <w:pStyle w:val="Prrafodelista"/>
              <w:numPr>
                <w:ilvl w:val="0"/>
                <w:numId w:val="173"/>
              </w:numPr>
              <w:rPr>
                <w:rFonts w:ascii="Square721 BT" w:hAnsi="Square721 BT"/>
                <w:sz w:val="16"/>
                <w:szCs w:val="16"/>
              </w:rPr>
            </w:pPr>
            <w:r w:rsidRPr="007D4016">
              <w:rPr>
                <w:rFonts w:ascii="Square721 BT" w:hAnsi="Square721 BT"/>
                <w:sz w:val="16"/>
                <w:szCs w:val="16"/>
              </w:rPr>
              <w:t xml:space="preserve">En el control se seguirán los criterios indicados en el artículo 7.4 de la Parte I del CTE. </w:t>
            </w:r>
          </w:p>
          <w:p w:rsidR="007D4016" w:rsidRPr="007D4016" w:rsidRDefault="007D4016" w:rsidP="00207978">
            <w:pPr>
              <w:pStyle w:val="Prrafodelista"/>
              <w:numPr>
                <w:ilvl w:val="0"/>
                <w:numId w:val="173"/>
              </w:numPr>
              <w:rPr>
                <w:rFonts w:ascii="Square721 BT" w:hAnsi="Square721 BT"/>
                <w:sz w:val="16"/>
                <w:szCs w:val="16"/>
              </w:rPr>
            </w:pPr>
            <w:r w:rsidRPr="007D4016">
              <w:rPr>
                <w:rFonts w:ascii="Square721 BT" w:hAnsi="Square721 BT"/>
                <w:sz w:val="16"/>
                <w:szCs w:val="16"/>
              </w:rPr>
              <w:t xml:space="preserve">En el caso de que se realicen mediciones in situ para comprobar las exigencias de aislamiento acústico a ruido aéreo, de aislamiento acústico a ruido de impactos y de limitación del tiempo de reverberación, se realizarán por laboratorios acreditados y conforme a lo establecido en las UNE EN ISO 140-4 UNE-EN ISO 16283-1 y UNE EN ISO 140-5 UNE-EN ISO 16283-3 para ruido aéreo, en la UNE EN ISO 140-7 UNE-EN ISO 16283-2 para ruido de impactos y en la UNE EN ISO 3382 para tiempo de reverberación. La valoración global de resultados de las mediciones de aislamiento se realizará conforme a las definiciones de diferencia de niveles estandarizada para cada tipo de ruido según lo establecido en el Anejo H. </w:t>
            </w:r>
          </w:p>
          <w:p w:rsidR="007D4016" w:rsidRPr="007D4016" w:rsidRDefault="007D4016" w:rsidP="00207978">
            <w:pPr>
              <w:pStyle w:val="Prrafodelista"/>
              <w:numPr>
                <w:ilvl w:val="0"/>
                <w:numId w:val="173"/>
              </w:numPr>
              <w:rPr>
                <w:rFonts w:ascii="Square721 BT" w:hAnsi="Square721 BT"/>
                <w:sz w:val="16"/>
                <w:szCs w:val="16"/>
              </w:rPr>
            </w:pPr>
            <w:r w:rsidRPr="007D4016">
              <w:rPr>
                <w:rFonts w:ascii="Square721 BT" w:hAnsi="Square721 BT"/>
                <w:sz w:val="16"/>
                <w:szCs w:val="16"/>
              </w:rPr>
              <w:t xml:space="preserve">Para el cumplimiento de las exigencias de este DB se admiten tolerancias entre los valores obtenidos por mediciones in situ y los valores límite establecidos en el apartado 2.1 de este DB, de 3 dBA para aislamiento a ruido aéreo, de 3 dB para aislamiento a ruido de impacto y de 0,1 s para tiempo de reverberación. </w:t>
            </w:r>
          </w:p>
          <w:p w:rsidR="007D4016" w:rsidRPr="007D4016" w:rsidRDefault="007D4016" w:rsidP="00207978">
            <w:pPr>
              <w:pStyle w:val="Prrafodelista"/>
              <w:numPr>
                <w:ilvl w:val="0"/>
                <w:numId w:val="173"/>
              </w:numPr>
              <w:rPr>
                <w:rFonts w:ascii="Square721 BT" w:hAnsi="Square721 BT"/>
                <w:sz w:val="16"/>
                <w:szCs w:val="16"/>
              </w:rPr>
            </w:pPr>
            <w:r w:rsidRPr="007D4016">
              <w:rPr>
                <w:rFonts w:ascii="Square721 BT" w:hAnsi="Square721 BT"/>
                <w:sz w:val="16"/>
                <w:szCs w:val="16"/>
              </w:rPr>
              <w:t>En el caso de fachadas, cuando se dispongan como aberturas de admisión de aire, según DB-HS 3, sistemas con dispositivo de cierre, tales como aireadores o sistemas de microventilación, la verificación de la exigencia de aislamiento acústico frente a ruido exterior se realizará con dichos dispositivos cerrados.</w:t>
            </w:r>
          </w:p>
        </w:tc>
      </w:tr>
    </w:tbl>
    <w:p w:rsidR="007D4016" w:rsidRPr="007D4016" w:rsidRDefault="007D4016" w:rsidP="007D4016">
      <w:pPr>
        <w:rPr>
          <w:rFonts w:ascii="Square721 BT" w:hAnsi="Square721 BT" w:cs="Arial"/>
          <w:b/>
          <w:bCs/>
          <w:color w:val="000000"/>
          <w:sz w:val="16"/>
          <w:szCs w:val="20"/>
        </w:rPr>
      </w:pPr>
    </w:p>
    <w:p w:rsidR="007D4016" w:rsidRPr="007D4016" w:rsidRDefault="007D4016" w:rsidP="007D4016">
      <w:pPr>
        <w:autoSpaceDE w:val="0"/>
        <w:autoSpaceDN w:val="0"/>
        <w:adjustRightInd w:val="0"/>
        <w:rPr>
          <w:rFonts w:ascii="Square721 BT" w:hAnsi="Square721 BT" w:cs="Arial"/>
          <w:color w:val="000000"/>
          <w:sz w:val="16"/>
          <w:szCs w:val="20"/>
        </w:rPr>
      </w:pPr>
      <w:r w:rsidRPr="007D4016">
        <w:rPr>
          <w:rFonts w:ascii="Square721 BT" w:hAnsi="Square721 BT" w:cs="Arial"/>
          <w:color w:val="000000"/>
          <w:sz w:val="16"/>
          <w:szCs w:val="20"/>
        </w:rPr>
        <w:br w:type="page"/>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805"/>
      </w:tblGrid>
      <w:tr w:rsidR="007D4016" w:rsidRPr="007D4016" w:rsidTr="00251DBD">
        <w:trPr>
          <w:cantSplit/>
          <w:trHeight w:val="34"/>
        </w:trPr>
        <w:tc>
          <w:tcPr>
            <w:tcW w:w="9356" w:type="dxa"/>
            <w:gridSpan w:val="3"/>
            <w:tcBorders>
              <w:top w:val="single" w:sz="4" w:space="0" w:color="auto"/>
              <w:left w:val="single" w:sz="4" w:space="0" w:color="auto"/>
              <w:bottom w:val="single" w:sz="4" w:space="0" w:color="auto"/>
              <w:right w:val="single" w:sz="4" w:space="0" w:color="auto"/>
            </w:tcBorders>
            <w:shd w:val="clear" w:color="auto" w:fill="auto"/>
          </w:tcPr>
          <w:p w:rsidR="007D4016" w:rsidRPr="00251DBD" w:rsidRDefault="007D4016" w:rsidP="00251DBD">
            <w:pPr>
              <w:rPr>
                <w:rFonts w:ascii="Square721 BT" w:hAnsi="Square721 BT"/>
                <w:b/>
              </w:rPr>
            </w:pPr>
            <w:r w:rsidRPr="00251DBD">
              <w:rPr>
                <w:rFonts w:ascii="Square721 BT" w:hAnsi="Square721 BT"/>
                <w:b/>
                <w:color w:val="006699"/>
                <w:sz w:val="16"/>
              </w:rPr>
              <w:lastRenderedPageBreak/>
              <w:t>ANEJO C. NORMAS DE REFERENCIA</w:t>
            </w:r>
          </w:p>
        </w:tc>
      </w:tr>
      <w:tr w:rsidR="007D4016" w:rsidRPr="007D4016" w:rsidTr="00251DBD">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284"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rPr>
            </w:pPr>
          </w:p>
        </w:tc>
        <w:tc>
          <w:tcPr>
            <w:tcW w:w="680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20"/>
              </w:rPr>
            </w:pPr>
          </w:p>
        </w:tc>
      </w:tr>
      <w:tr w:rsidR="007D4016" w:rsidRPr="007D4016" w:rsidTr="00030DDF">
        <w:trPr>
          <w:cantSplit/>
          <w:trHeight w:val="34"/>
        </w:trPr>
        <w:tc>
          <w:tcPr>
            <w:tcW w:w="9356" w:type="dxa"/>
            <w:gridSpan w:val="3"/>
            <w:tcBorders>
              <w:top w:val="single" w:sz="4" w:space="0" w:color="auto"/>
              <w:left w:val="single" w:sz="4" w:space="0" w:color="auto"/>
              <w:bottom w:val="single" w:sz="4" w:space="0" w:color="auto"/>
              <w:right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Este anejo recoge la referencia completa de las normas citadas en el articulado del DB HR. Dichas normas están señaladas en este anejo con un asterisco. Además, a título informativo, se recogen otras normas relacionadas con la aplicación del DB HR</w:t>
            </w:r>
          </w:p>
        </w:tc>
      </w:tr>
      <w:tr w:rsidR="007D4016" w:rsidRPr="007D4016" w:rsidTr="00030DDF">
        <w:trPr>
          <w:cantSplit/>
          <w:trHeight w:val="34"/>
        </w:trPr>
        <w:tc>
          <w:tcPr>
            <w:tcW w:w="2267" w:type="dxa"/>
            <w:tcBorders>
              <w:top w:val="nil"/>
              <w:left w:val="nil"/>
              <w:bottom w:val="single" w:sz="4" w:space="0" w:color="auto"/>
              <w:right w:val="nil"/>
            </w:tcBorders>
          </w:tcPr>
          <w:p w:rsidR="007D4016" w:rsidRPr="007D4016" w:rsidRDefault="007D4016" w:rsidP="00937C5F">
            <w:pPr>
              <w:rPr>
                <w:rFonts w:ascii="Square721 BT" w:hAnsi="Square721 BT" w:cs="Arial"/>
                <w:sz w:val="16"/>
                <w:szCs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805" w:type="dxa"/>
            <w:tcBorders>
              <w:top w:val="nil"/>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sz w:val="16"/>
                <w:szCs w:val="16"/>
              </w:rPr>
              <w:t xml:space="preserve">1 Medición de parámetros acústicos in situ </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sz w:val="16"/>
                <w:szCs w:val="16"/>
              </w:rPr>
              <w:t xml:space="preserve">*UNE-EN ISO 3382-2:2008 Acústica. Medición de parámetros acústicos en recintos. Parte 2: Tiempo de reverberación en recintos ordinarios. </w:t>
            </w:r>
          </w:p>
        </w:tc>
      </w:tr>
      <w:tr w:rsidR="007D4016" w:rsidRPr="007D4016" w:rsidTr="00030DDF">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ISO 12999-1:2014 Acústica. Determinación y aplicación de las incertidumbres de medición en la acústica de edificios. Parte 1: Aislamiento acústico. </w:t>
            </w:r>
          </w:p>
        </w:tc>
      </w:tr>
      <w:tr w:rsidR="007D4016" w:rsidRPr="007D4016" w:rsidTr="00030DDF">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ISO 16283-1:2015 Acústica. Mediciones in situ del aislamiento acústico en edificios y en elementos de construcción. Parte 1: Aislamiento a ruido aéreo. (+UNEEN ISO 16283-1:2015/A1:2018) </w:t>
            </w:r>
          </w:p>
        </w:tc>
      </w:tr>
      <w:tr w:rsidR="007D4016" w:rsidRPr="007D4016" w:rsidTr="00030DDF">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ISO 16283-2: 2019 Acústica. Medición in situ del aislamiento acústico en los edificios y en los elementos de construcción. Parte 2: Aislamiento a ruido de impactos. </w:t>
            </w:r>
          </w:p>
        </w:tc>
      </w:tr>
      <w:tr w:rsidR="007D4016" w:rsidRPr="007D4016" w:rsidTr="00030DDF">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sz w:val="16"/>
                <w:szCs w:val="16"/>
              </w:rPr>
              <w:t>*UNE-EN ISO 16283-3: 2016 Acústica. Medición in situ del aislamiento acústico en los edificios y en los elementos de construcción. Parte 3: Aislamiento a ruido de fachada.</w:t>
            </w:r>
          </w:p>
        </w:tc>
      </w:tr>
      <w:tr w:rsidR="007D4016" w:rsidRPr="007D4016" w:rsidTr="00030DDF">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cs="Arial"/>
                <w:b/>
                <w:bCs/>
                <w:sz w:val="16"/>
                <w:szCs w:val="16"/>
              </w:rPr>
              <w:t>2 Medición de parámetros acústicos en laboratorio</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ISO 10140-1: 2016 Acústica. Medición en laboratorio del aislamiento acústico de los elementos de construcción. Parte 1: Reglas de aplicación para productos específicos. </w:t>
            </w:r>
          </w:p>
        </w:tc>
      </w:tr>
      <w:tr w:rsidR="007D4016" w:rsidRPr="007D4016" w:rsidTr="00030DDF">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sz w:val="16"/>
                <w:szCs w:val="16"/>
              </w:rPr>
              <w:t xml:space="preserve">UNE-EN ISO 10140-2: 2011 Acústica. Medición en laboratorio del aislamiento acústico de los elementos de construcción. Parte 2: Medición del aislamiento acústico al ruido aéreo. </w:t>
            </w:r>
          </w:p>
        </w:tc>
      </w:tr>
      <w:tr w:rsidR="007D4016" w:rsidRPr="007D4016" w:rsidTr="00030DDF">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ISO 10140-3: 2011 Acústica. Medición en laboratorio del aislamiento acústico de los elementos de construcción. Parte 3: Medición del aislamiento acústico al ruido de impactos. (+UNE-EN ISO 10140-3:2011/A1:2015) </w:t>
            </w:r>
          </w:p>
        </w:tc>
      </w:tr>
      <w:tr w:rsidR="007D4016" w:rsidRPr="007D4016" w:rsidTr="00030DDF">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ISO 10140-4: 2011 Acústica. Medición en laboratorio del aislamiento acústico de los elementos de construcción. Parte 4: Procedimientos y requisitos de medición. </w:t>
            </w:r>
          </w:p>
        </w:tc>
      </w:tr>
      <w:tr w:rsidR="007D4016" w:rsidRPr="007D4016" w:rsidTr="00030DDF">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ISO 10140-5: 2011 Acústica. Medición en laboratorio del aislamiento acústico de los elementos de construcción. Parte 5: Requisitos para instalaciones y equipos de ensayo. (+UNE-EN ISO 10140-5:2011/A1: 2014)</w:t>
            </w:r>
          </w:p>
        </w:tc>
      </w:tr>
      <w:tr w:rsidR="007D4016" w:rsidRPr="007D4016" w:rsidTr="00030DDF">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cs="Arial"/>
                <w:b/>
                <w:bCs/>
                <w:sz w:val="16"/>
                <w:szCs w:val="16"/>
              </w:rPr>
              <w:t>3 Evaluación de parámetros acústicos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sz w:val="16"/>
                <w:szCs w:val="16"/>
              </w:rPr>
            </w:pPr>
            <w:r w:rsidRPr="007D4016">
              <w:rPr>
                <w:rFonts w:ascii="Square721 BT" w:hAnsi="Square721 BT"/>
                <w:sz w:val="16"/>
                <w:szCs w:val="16"/>
              </w:rPr>
              <w:t xml:space="preserve">*UNE-EN ISO 717-1: 2013 Acústica. Evaluación del aislamiento acústico en los edificios y de los elementos de construcción. Parte 1: Aislamiento a ruido aéreo. </w:t>
            </w:r>
          </w:p>
        </w:tc>
      </w:tr>
      <w:tr w:rsidR="007D4016" w:rsidRPr="007D4016" w:rsidTr="00030DDF">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ISO 717-2: 2013 Acústica. Evaluación del aislamiento acústico en los edificios y de los elementos de construcción. Parte 2: Aislamiento a ruido de impactos. </w:t>
            </w:r>
          </w:p>
        </w:tc>
      </w:tr>
      <w:tr w:rsidR="007D4016" w:rsidRPr="007D4016" w:rsidTr="00030DDF">
        <w:trPr>
          <w:cantSplit/>
          <w:trHeight w:val="34"/>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sz w:val="16"/>
                <w:szCs w:val="16"/>
              </w:rPr>
              <w:t>*UNE-EN ISO 11654:1998 Acústica. Absorbentes acústicos para su utilización en edificios. Evaluación de la absorción acústica.</w:t>
            </w:r>
          </w:p>
        </w:tc>
      </w:tr>
      <w:tr w:rsidR="007D4016" w:rsidRPr="007D4016" w:rsidTr="00030DDF">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nil"/>
              <w:bottom w:val="single" w:sz="4" w:space="0" w:color="auto"/>
              <w:right w:val="nil"/>
            </w:tcBorders>
          </w:tcPr>
          <w:p w:rsidR="007D4016" w:rsidRPr="007D4016" w:rsidRDefault="007D4016" w:rsidP="00937C5F">
            <w:pPr>
              <w:autoSpaceDE w:val="0"/>
              <w:autoSpaceDN w:val="0"/>
              <w:adjustRightInd w:val="0"/>
              <w:rPr>
                <w:rFonts w:ascii="Square721 BT" w:hAnsi="Square721 BT" w:cs="Arial"/>
                <w:sz w:val="16"/>
                <w:szCs w:val="16"/>
              </w:rPr>
            </w:pPr>
          </w:p>
        </w:tc>
      </w:tr>
      <w:tr w:rsidR="007D4016" w:rsidRPr="007D4016" w:rsidTr="00030DDF">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cs="Arial"/>
                <w:b/>
                <w:bCs/>
                <w:sz w:val="16"/>
                <w:szCs w:val="16"/>
              </w:rPr>
              <w:t>4 Medición de características de productos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29052-1: 1994 Acústica. Determinación de la rigidez dinámica. Parte 1: Materiales utilizados en suelos flotantes en viviendas. </w:t>
            </w:r>
          </w:p>
        </w:tc>
      </w:tr>
      <w:tr w:rsidR="007D4016" w:rsidRPr="007D4016" w:rsidTr="00030DDF">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29053: 1994 Acústica. Materiales para aplicaciones acústicas. Determinación de la resistencia al flujo de aire.</w:t>
            </w:r>
          </w:p>
        </w:tc>
      </w:tr>
      <w:tr w:rsidR="007D4016" w:rsidRPr="007D4016" w:rsidTr="00030DDF">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nil"/>
              <w:bottom w:val="single" w:sz="4" w:space="0" w:color="auto"/>
              <w:right w:val="nil"/>
            </w:tcBorders>
          </w:tcPr>
          <w:p w:rsidR="007D4016" w:rsidRPr="007D4016" w:rsidRDefault="007D4016" w:rsidP="00937C5F">
            <w:pPr>
              <w:autoSpaceDE w:val="0"/>
              <w:autoSpaceDN w:val="0"/>
              <w:adjustRightInd w:val="0"/>
              <w:rPr>
                <w:rFonts w:ascii="Square721 BT" w:hAnsi="Square721 BT" w:cs="Arial"/>
                <w:sz w:val="16"/>
                <w:szCs w:val="16"/>
              </w:rPr>
            </w:pPr>
          </w:p>
        </w:tc>
      </w:tr>
      <w:tr w:rsidR="007D4016" w:rsidRPr="007D4016" w:rsidTr="00030DDF">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cs="Arial"/>
                <w:b/>
                <w:bCs/>
                <w:sz w:val="16"/>
                <w:szCs w:val="16"/>
              </w:rPr>
              <w:t>5 Productos</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200:2008 Grifería sanitaria. Grifos simples y mezcladores para sistemas de suministro de agua de tipo 1 y tipo 2. Especificaciones técnicas generales. </w:t>
            </w:r>
          </w:p>
        </w:tc>
      </w:tr>
      <w:tr w:rsidR="007D4016" w:rsidRPr="007D4016" w:rsidTr="00030DDF">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r w:rsidRPr="007D4016">
              <w:rPr>
                <w:rFonts w:ascii="Square721 BT" w:hAnsi="Square721 BT"/>
                <w:sz w:val="16"/>
                <w:szCs w:val="16"/>
              </w:rPr>
              <w:t xml:space="preserve">*UNE-EN 12207:2017 Ventanas y puertas. Permeabilidad al aire. Clasificación. </w:t>
            </w:r>
          </w:p>
        </w:tc>
      </w:tr>
      <w:tr w:rsidR="007D4016" w:rsidRPr="007D4016" w:rsidTr="00030DDF">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 100153: 2004 IN Climatización: Soportes antivibratorios. Criterios de selección. </w:t>
            </w:r>
          </w:p>
        </w:tc>
      </w:tr>
      <w:tr w:rsidR="007D4016" w:rsidRPr="007D4016" w:rsidTr="00030DDF">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 102043:2013 Montaje de los sistemas constructivos con placa de yeso laminado (PYL). Tabiques, trasdosados y techos. Definiciones, aplicaciones y recomendaciones.</w:t>
            </w:r>
          </w:p>
        </w:tc>
      </w:tr>
      <w:tr w:rsidR="007D4016" w:rsidRPr="007D4016" w:rsidTr="00030DDF">
        <w:trPr>
          <w:cantSplit/>
          <w:trHeight w:val="34"/>
        </w:trPr>
        <w:tc>
          <w:tcPr>
            <w:tcW w:w="2267"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sz w:val="16"/>
                <w:szCs w:val="16"/>
              </w:rPr>
            </w:pPr>
          </w:p>
        </w:tc>
        <w:tc>
          <w:tcPr>
            <w:tcW w:w="284" w:type="dxa"/>
            <w:tcBorders>
              <w:top w:val="nil"/>
              <w:left w:val="nil"/>
              <w:bottom w:val="nil"/>
              <w:right w:val="nil"/>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nil"/>
              <w:bottom w:val="single" w:sz="4" w:space="0" w:color="auto"/>
              <w:right w:val="nil"/>
            </w:tcBorders>
          </w:tcPr>
          <w:p w:rsidR="007D4016" w:rsidRPr="007D4016" w:rsidRDefault="007D4016" w:rsidP="00937C5F">
            <w:pPr>
              <w:autoSpaceDE w:val="0"/>
              <w:autoSpaceDN w:val="0"/>
              <w:adjustRightInd w:val="0"/>
              <w:rPr>
                <w:rFonts w:ascii="Square721 BT" w:hAnsi="Square721 BT" w:cs="Arial"/>
                <w:sz w:val="16"/>
                <w:szCs w:val="16"/>
              </w:rPr>
            </w:pPr>
          </w:p>
        </w:tc>
      </w:tr>
      <w:tr w:rsidR="007D4016" w:rsidRPr="007D4016" w:rsidTr="00030DDF">
        <w:trPr>
          <w:cantSplit/>
          <w:trHeight w:val="34"/>
        </w:trPr>
        <w:tc>
          <w:tcPr>
            <w:tcW w:w="2267" w:type="dxa"/>
            <w:tcBorders>
              <w:top w:val="single" w:sz="4" w:space="0" w:color="auto"/>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cs="Arial"/>
                <w:b/>
                <w:bCs/>
                <w:sz w:val="16"/>
                <w:szCs w:val="16"/>
              </w:rPr>
              <w:t>6 Métodos de cálculo de aislamiento acústico y absorción acústica</w:t>
            </w: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ISO 12354-1: 2018 Acústica de edificios. Estimación del rendimiento acústico de los edificios a partir del rendimiento de los elementos. Parte 1: Aislamiento acústico a ruido aéreo entre recintos. (ISO 12354-1:2017) </w:t>
            </w:r>
          </w:p>
        </w:tc>
      </w:tr>
      <w:tr w:rsidR="007D4016" w:rsidRPr="007D4016" w:rsidTr="00030DDF">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ISO 12354-2: 2018 Acústica de edificios. Estimación del rendimiento acústico de los edificios a partir del rendimiento de los elementos. Parte 2: Aislamiento acústico a ruido de impactos entre recintos. (ISO 12354-2:2017) </w:t>
            </w:r>
          </w:p>
        </w:tc>
      </w:tr>
      <w:tr w:rsidR="007D4016" w:rsidRPr="007D4016" w:rsidTr="00030DDF">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ISO 12354-3: 2018 Acústica de edificios. Estimación del rendimiento acústico de los edificios a partir del rendimiento de los elementos. Parte 3: Aislamiento acústico a ruido aéreo frente al ruido exterior. (ISO 12354-3:2017) </w:t>
            </w:r>
          </w:p>
        </w:tc>
      </w:tr>
      <w:tr w:rsidR="007D4016" w:rsidRPr="007D4016" w:rsidTr="00030DDF">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ISO 12354-4: 2018 Acústica de edificios. Estimación del rendimiento acústico de los edificios a partir del procedimiento de los elementos. Parte 4: Transmisión del ruido interior al exterior. (ISO 12354-4:2017) </w:t>
            </w:r>
          </w:p>
        </w:tc>
      </w:tr>
      <w:tr w:rsidR="007D4016" w:rsidRPr="007D4016" w:rsidTr="00030DDF">
        <w:trPr>
          <w:cantSplit/>
          <w:trHeight w:val="34"/>
        </w:trPr>
        <w:tc>
          <w:tcPr>
            <w:tcW w:w="2267" w:type="dxa"/>
            <w:tcBorders>
              <w:top w:val="nil"/>
              <w:left w:val="single" w:sz="4" w:space="0" w:color="auto"/>
              <w:bottom w:val="nil"/>
              <w:right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UNE-EN 12354-5: 2009 Acústica de la edificación. Estimación de las características acústicas de las edificaciones a partir de las características de sus elementos. Parte 5: Niveles sonoros producidos por los equipamientos de las edificaciones. (+UNEEN 12354-5: 2009/AC: 2010) </w:t>
            </w:r>
          </w:p>
        </w:tc>
      </w:tr>
      <w:tr w:rsidR="007D4016" w:rsidRPr="007D4016" w:rsidTr="00030DDF">
        <w:trPr>
          <w:cantSplit/>
          <w:trHeight w:val="34"/>
        </w:trPr>
        <w:tc>
          <w:tcPr>
            <w:tcW w:w="2267" w:type="dxa"/>
            <w:tcBorders>
              <w:top w:val="nil"/>
              <w:left w:val="single" w:sz="4" w:space="0" w:color="auto"/>
              <w:bottom w:val="single" w:sz="4" w:space="0" w:color="auto"/>
              <w:right w:val="single" w:sz="4" w:space="0" w:color="auto"/>
            </w:tcBorders>
          </w:tcPr>
          <w:p w:rsidR="007D4016" w:rsidRPr="007D4016" w:rsidRDefault="007D4016" w:rsidP="00937C5F">
            <w:pPr>
              <w:autoSpaceDE w:val="0"/>
              <w:autoSpaceDN w:val="0"/>
              <w:adjustRightInd w:val="0"/>
              <w:rPr>
                <w:rFonts w:ascii="Square721 BT" w:hAnsi="Square721 BT" w:cs="Arial"/>
                <w:b/>
                <w:bCs/>
                <w:sz w:val="16"/>
                <w:szCs w:val="16"/>
              </w:rPr>
            </w:pPr>
          </w:p>
        </w:tc>
        <w:tc>
          <w:tcPr>
            <w:tcW w:w="284"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805"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UNE-EN 12354-6: 2004 Acústica de la edificación. Estimación de las características acústicas de las edificaciones a partir de las características de sus elementos. Parte 6: Absorción sonora en espacios cerrados.</w:t>
            </w:r>
          </w:p>
        </w:tc>
      </w:tr>
    </w:tbl>
    <w:p w:rsidR="007D4016" w:rsidRPr="007D4016" w:rsidRDefault="007D4016" w:rsidP="007D4016">
      <w:pPr>
        <w:jc w:val="left"/>
        <w:rPr>
          <w:rFonts w:ascii="Square721 BT" w:hAnsi="Square721 BT" w:cs="Arial"/>
          <w:b/>
          <w:bCs/>
          <w:color w:val="000000"/>
          <w:sz w:val="16"/>
          <w:szCs w:val="20"/>
        </w:rPr>
      </w:pPr>
    </w:p>
    <w:p w:rsidR="007D4016" w:rsidRPr="007D4016" w:rsidRDefault="007D4016" w:rsidP="007D4016">
      <w:pPr>
        <w:jc w:val="left"/>
        <w:rPr>
          <w:rFonts w:ascii="Square721 BT" w:hAnsi="Square721 BT" w:cs="Arial"/>
          <w:b/>
          <w:bCs/>
          <w:color w:val="000000"/>
          <w:sz w:val="16"/>
          <w:szCs w:val="20"/>
        </w:rPr>
      </w:pPr>
      <w:r w:rsidRPr="007D4016">
        <w:rPr>
          <w:rFonts w:ascii="Square721 BT" w:hAnsi="Square721 BT" w:cs="Arial"/>
          <w:b/>
          <w:bCs/>
          <w:color w:val="000000"/>
          <w:sz w:val="16"/>
          <w:szCs w:val="20"/>
        </w:rPr>
        <w:br w:type="page"/>
      </w:r>
    </w:p>
    <w:p w:rsidR="007D4016" w:rsidRPr="007D4016" w:rsidRDefault="007D4016" w:rsidP="007D4016">
      <w:pPr>
        <w:jc w:val="left"/>
        <w:rPr>
          <w:rFonts w:ascii="Square721 BT" w:hAnsi="Square721 BT" w:cs="Arial"/>
          <w:b/>
          <w:bCs/>
          <w:color w:val="000000"/>
          <w:sz w:val="16"/>
          <w:szCs w:val="20"/>
        </w:rPr>
      </w:pPr>
    </w:p>
    <w:p w:rsidR="007D4016" w:rsidRPr="007D4016" w:rsidRDefault="007D4016" w:rsidP="007D4016">
      <w:pPr>
        <w:autoSpaceDE w:val="0"/>
        <w:autoSpaceDN w:val="0"/>
        <w:adjustRightInd w:val="0"/>
        <w:rPr>
          <w:rFonts w:ascii="Square721 BT" w:hAnsi="Square721 BT" w:cs="Arial"/>
          <w:b/>
          <w:bCs/>
          <w:color w:val="000000"/>
          <w:sz w:val="16"/>
          <w:szCs w:val="20"/>
        </w:rPr>
      </w:pPr>
    </w:p>
    <w:tbl>
      <w:tblPr>
        <w:tblW w:w="93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526"/>
        <w:gridCol w:w="160"/>
        <w:gridCol w:w="544"/>
        <w:gridCol w:w="360"/>
        <w:gridCol w:w="6388"/>
        <w:gridCol w:w="373"/>
      </w:tblGrid>
      <w:tr w:rsidR="007D4016" w:rsidRPr="007D4016" w:rsidTr="00251DBD">
        <w:trPr>
          <w:cantSplit/>
          <w:trHeight w:val="36"/>
        </w:trPr>
        <w:tc>
          <w:tcPr>
            <w:tcW w:w="9351" w:type="dxa"/>
            <w:gridSpan w:val="6"/>
            <w:tcBorders>
              <w:top w:val="single" w:sz="4" w:space="0" w:color="auto"/>
              <w:left w:val="single" w:sz="4" w:space="0" w:color="auto"/>
              <w:bottom w:val="single" w:sz="4" w:space="0" w:color="auto"/>
              <w:right w:val="single" w:sz="4" w:space="0" w:color="auto"/>
            </w:tcBorders>
            <w:shd w:val="clear" w:color="auto" w:fill="auto"/>
          </w:tcPr>
          <w:p w:rsidR="007D4016" w:rsidRPr="007D4016" w:rsidRDefault="007D4016" w:rsidP="00937C5F">
            <w:pPr>
              <w:autoSpaceDE w:val="0"/>
              <w:autoSpaceDN w:val="0"/>
              <w:adjustRightInd w:val="0"/>
              <w:rPr>
                <w:rFonts w:ascii="Square721 BT" w:hAnsi="Square721 BT" w:cs="Arial"/>
                <w:b/>
                <w:bCs/>
                <w:color w:val="FFFFFF"/>
                <w:sz w:val="16"/>
                <w:szCs w:val="159"/>
              </w:rPr>
            </w:pPr>
            <w:r w:rsidRPr="00251DBD">
              <w:rPr>
                <w:rFonts w:ascii="Square721 BT" w:hAnsi="Square721 BT" w:cs="Arial"/>
                <w:b/>
                <w:bCs/>
                <w:color w:val="000000" w:themeColor="text1"/>
                <w:sz w:val="16"/>
                <w:szCs w:val="76"/>
              </w:rPr>
              <w:t xml:space="preserve">AHORRO DE ENERGÍA-Según DB HE </w:t>
            </w:r>
          </w:p>
        </w:tc>
      </w:tr>
      <w:tr w:rsidR="007D4016" w:rsidRPr="007D4016" w:rsidTr="00030DDF">
        <w:trPr>
          <w:gridAfter w:val="1"/>
          <w:wAfter w:w="373" w:type="dxa"/>
          <w:cantSplit/>
          <w:trHeight w:val="36"/>
        </w:trPr>
        <w:tc>
          <w:tcPr>
            <w:tcW w:w="8978" w:type="dxa"/>
            <w:gridSpan w:val="5"/>
            <w:tcBorders>
              <w:top w:val="nil"/>
              <w:left w:val="nil"/>
              <w:bottom w:val="nil"/>
              <w:right w:val="nil"/>
            </w:tcBorders>
            <w:shd w:val="clear" w:color="auto" w:fill="auto"/>
          </w:tcPr>
          <w:p w:rsidR="007D4016" w:rsidRPr="007D4016" w:rsidRDefault="007D4016" w:rsidP="00937C5F">
            <w:pPr>
              <w:rPr>
                <w:rFonts w:ascii="Square721 BT" w:hAnsi="Square721 BT" w:cs="Arial"/>
                <w:b/>
                <w:bCs/>
                <w:color w:val="FFFFFF"/>
                <w:sz w:val="16"/>
                <w:szCs w:val="30"/>
              </w:rPr>
            </w:pPr>
          </w:p>
        </w:tc>
      </w:tr>
      <w:tr w:rsidR="007D4016" w:rsidRPr="007D4016" w:rsidTr="004F7E41">
        <w:trPr>
          <w:gridAfter w:val="1"/>
          <w:wAfter w:w="373" w:type="dxa"/>
          <w:cantSplit/>
          <w:trHeight w:val="36"/>
        </w:trPr>
        <w:tc>
          <w:tcPr>
            <w:tcW w:w="8978" w:type="dxa"/>
            <w:gridSpan w:val="5"/>
            <w:tcBorders>
              <w:top w:val="nil"/>
              <w:left w:val="nil"/>
              <w:bottom w:val="single" w:sz="4" w:space="0" w:color="auto"/>
              <w:right w:val="nil"/>
            </w:tcBorders>
            <w:shd w:val="clear" w:color="auto" w:fill="auto"/>
          </w:tcPr>
          <w:p w:rsidR="007D4016" w:rsidRPr="007D4016" w:rsidRDefault="007D4016" w:rsidP="00937C5F">
            <w:pPr>
              <w:rPr>
                <w:rFonts w:ascii="Square721 BT" w:hAnsi="Square721 BT" w:cs="Arial"/>
                <w:b/>
                <w:bCs/>
                <w:color w:val="FFFFFF"/>
                <w:sz w:val="16"/>
                <w:szCs w:val="30"/>
              </w:rPr>
            </w:pPr>
          </w:p>
        </w:tc>
      </w:tr>
      <w:tr w:rsidR="007D4016" w:rsidRPr="007D4016" w:rsidTr="004F7E41">
        <w:trPr>
          <w:gridAfter w:val="1"/>
          <w:wAfter w:w="373" w:type="dxa"/>
          <w:cantSplit/>
          <w:trHeight w:val="36"/>
        </w:trPr>
        <w:tc>
          <w:tcPr>
            <w:tcW w:w="8978" w:type="dxa"/>
            <w:gridSpan w:val="5"/>
            <w:tcBorders>
              <w:top w:val="single" w:sz="4" w:space="0" w:color="auto"/>
              <w:left w:val="single" w:sz="4" w:space="0" w:color="auto"/>
              <w:bottom w:val="single" w:sz="4" w:space="0" w:color="auto"/>
            </w:tcBorders>
            <w:shd w:val="clear" w:color="auto" w:fill="auto"/>
          </w:tcPr>
          <w:p w:rsidR="007D4016" w:rsidRPr="007D4016" w:rsidRDefault="007D4016" w:rsidP="00937C5F">
            <w:pPr>
              <w:rPr>
                <w:rFonts w:ascii="Square721 BT" w:hAnsi="Square721 BT" w:cs="Arial"/>
                <w:b/>
                <w:bCs/>
                <w:color w:val="FFFFFF"/>
                <w:sz w:val="16"/>
                <w:szCs w:val="18"/>
              </w:rPr>
            </w:pPr>
            <w:r w:rsidRPr="004F7E41">
              <w:rPr>
                <w:rFonts w:ascii="Square721 BT" w:hAnsi="Square721 BT" w:cs="Arial"/>
                <w:b/>
                <w:bCs/>
                <w:color w:val="006699"/>
                <w:sz w:val="16"/>
                <w:szCs w:val="30"/>
              </w:rPr>
              <w:t>INTRODUCCIÓN</w:t>
            </w:r>
          </w:p>
        </w:tc>
      </w:tr>
      <w:tr w:rsidR="007D4016" w:rsidRPr="007D4016" w:rsidTr="004F7E41">
        <w:trPr>
          <w:gridAfter w:val="1"/>
          <w:wAfter w:w="373" w:type="dxa"/>
          <w:cantSplit/>
          <w:trHeight w:val="36"/>
        </w:trPr>
        <w:tc>
          <w:tcPr>
            <w:tcW w:w="2230" w:type="dxa"/>
            <w:gridSpan w:val="3"/>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rPr>
            </w:pPr>
          </w:p>
        </w:tc>
        <w:tc>
          <w:tcPr>
            <w:tcW w:w="360" w:type="dxa"/>
            <w:tcBorders>
              <w:top w:val="single" w:sz="4" w:space="0" w:color="auto"/>
              <w:bottom w:val="nil"/>
            </w:tcBorders>
          </w:tcPr>
          <w:p w:rsidR="007D4016" w:rsidRPr="007D4016" w:rsidRDefault="007D4016" w:rsidP="00937C5F">
            <w:pPr>
              <w:rPr>
                <w:rFonts w:ascii="Square721 BT" w:hAnsi="Square721 BT" w:cs="Arial"/>
                <w:sz w:val="16"/>
              </w:rPr>
            </w:pPr>
          </w:p>
        </w:tc>
        <w:tc>
          <w:tcPr>
            <w:tcW w:w="6388" w:type="dxa"/>
            <w:tcBorders>
              <w:top w:val="single" w:sz="4" w:space="0" w:color="auto"/>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030DDF">
        <w:trPr>
          <w:gridAfter w:val="1"/>
          <w:wAfter w:w="373" w:type="dxa"/>
          <w:cantSplit/>
          <w:trHeight w:val="36"/>
        </w:trPr>
        <w:tc>
          <w:tcPr>
            <w:tcW w:w="2230" w:type="dxa"/>
            <w:gridSpan w:val="3"/>
            <w:tcBorders>
              <w:top w:val="single" w:sz="4" w:space="0" w:color="auto"/>
              <w:left w:val="single" w:sz="4" w:space="0" w:color="auto"/>
              <w:bottom w:val="single" w:sz="4" w:space="0" w:color="auto"/>
              <w:right w:val="single" w:sz="4" w:space="0" w:color="auto"/>
            </w:tcBorders>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b/>
                <w:bCs/>
                <w:sz w:val="16"/>
                <w:szCs w:val="28"/>
              </w:rPr>
              <w:t>III Criterios generales de aplicación</w:t>
            </w:r>
          </w:p>
          <w:p w:rsidR="007D4016" w:rsidRPr="007D4016" w:rsidRDefault="007D4016" w:rsidP="00937C5F">
            <w:pPr>
              <w:autoSpaceDE w:val="0"/>
              <w:autoSpaceDN w:val="0"/>
              <w:adjustRightInd w:val="0"/>
              <w:rPr>
                <w:rFonts w:ascii="Square721 BT" w:hAnsi="Square721 BT" w:cs="Arial"/>
                <w:b/>
                <w:bCs/>
                <w:color w:val="000000"/>
                <w:sz w:val="16"/>
                <w:szCs w:val="26"/>
              </w:rPr>
            </w:pPr>
          </w:p>
          <w:p w:rsidR="007D4016" w:rsidRPr="007D4016" w:rsidRDefault="007D4016" w:rsidP="00937C5F">
            <w:pPr>
              <w:rPr>
                <w:rFonts w:ascii="Square721 BT" w:hAnsi="Square721 BT" w:cs="Arial"/>
                <w:b/>
                <w:bCs/>
                <w:color w:val="000000"/>
                <w:sz w:val="16"/>
              </w:rPr>
            </w:pPr>
          </w:p>
        </w:tc>
        <w:tc>
          <w:tcPr>
            <w:tcW w:w="3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388"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cs="Arial"/>
                <w:sz w:val="16"/>
                <w:szCs w:val="16"/>
              </w:rPr>
              <w:t xml:space="preserve">Pueden utilizarse otras soluciones diferentes a las contenidas en este DB, en cuyo caso deberá seguirse el procedimiento establecido en el artículo 5 del CTE y deberá documentarse en el proyecto el cumplimiento de las exigencias básicas. </w:t>
            </w:r>
            <w:r w:rsidRPr="007D4016">
              <w:rPr>
                <w:rFonts w:ascii="Square721 BT" w:hAnsi="Square721 BT" w:cs="Arial"/>
                <w:color w:val="000000"/>
                <w:sz w:val="16"/>
                <w:szCs w:val="16"/>
              </w:rPr>
              <w:t>[...]</w:t>
            </w:r>
          </w:p>
          <w:p w:rsidR="007D4016" w:rsidRPr="007D4016" w:rsidRDefault="007D4016" w:rsidP="00937C5F">
            <w:pPr>
              <w:autoSpaceDE w:val="0"/>
              <w:autoSpaceDN w:val="0"/>
              <w:adjustRightInd w:val="0"/>
              <w:rPr>
                <w:rFonts w:ascii="Square721 BT" w:hAnsi="Square721 BT"/>
                <w:sz w:val="16"/>
                <w:szCs w:val="16"/>
              </w:rPr>
            </w:pPr>
          </w:p>
          <w:p w:rsidR="007D4016" w:rsidRPr="007D4016" w:rsidRDefault="007D4016" w:rsidP="00937C5F">
            <w:pPr>
              <w:autoSpaceDE w:val="0"/>
              <w:autoSpaceDN w:val="0"/>
              <w:adjustRightInd w:val="0"/>
              <w:rPr>
                <w:rFonts w:ascii="Square721 BT" w:hAnsi="Square721 BT"/>
                <w:sz w:val="16"/>
                <w:szCs w:val="16"/>
              </w:rPr>
            </w:pPr>
            <w:r w:rsidRPr="007D4016">
              <w:rPr>
                <w:rFonts w:ascii="Square721 BT" w:hAnsi="Square721 BT"/>
                <w:sz w:val="16"/>
                <w:szCs w:val="16"/>
              </w:rPr>
              <w:t xml:space="preserve">Cuando se cita una disposición reglamentaria en este DB debe entenderse que se hace referencia a la versión vigente en el momento en el que se aplica el mismo. Cuando se cita una norma UNE, UNE-EN o UNE-EN ISO debe entenderse que se hace referencia a la versión que se indica, aun cuando exista una versión posterior, salvo en el caso de normas armonizadas UNE-EN que sean transposición de normas EN cuyas referencias hayan sido publicadas en el Diario Oficial de la Unión Europea, en el marco de la aplicación del Reglamento (UE) nº 305/2011 del Parlamento Europeo y del Consejo, de 9 de marzo de 2011, por el que se establecen condiciones armonizadas para la comercialización de productos de construcción, y se deroga la Directiva 89/106/CEE del Consejo, en cuyo caso la cita se deberá relacionar con la última Comunicación de la Comisión que incluya dicha referencia. En el caso de normas de métodos de ensayo referenciadas en las normas armonizadas, debe aplicarse la versión incluida en las normas armonizadas UNE-EN citadas anteriormente. </w:t>
            </w:r>
          </w:p>
          <w:p w:rsidR="007D4016" w:rsidRPr="007D4016" w:rsidRDefault="007D4016" w:rsidP="00937C5F">
            <w:pPr>
              <w:autoSpaceDE w:val="0"/>
              <w:autoSpaceDN w:val="0"/>
              <w:adjustRightInd w:val="0"/>
              <w:rPr>
                <w:rFonts w:ascii="Square721 BT" w:hAnsi="Square721 BT"/>
                <w:sz w:val="16"/>
                <w:szCs w:val="16"/>
              </w:rPr>
            </w:pPr>
          </w:p>
          <w:p w:rsidR="007D4016" w:rsidRPr="007D4016" w:rsidRDefault="007D4016" w:rsidP="00937C5F">
            <w:pPr>
              <w:autoSpaceDE w:val="0"/>
              <w:autoSpaceDN w:val="0"/>
              <w:adjustRightInd w:val="0"/>
              <w:rPr>
                <w:rFonts w:ascii="Square721 BT" w:hAnsi="Square721 BT" w:cs="Arial"/>
                <w:sz w:val="16"/>
                <w:szCs w:val="16"/>
              </w:rPr>
            </w:pPr>
            <w:r w:rsidRPr="007D4016">
              <w:rPr>
                <w:rFonts w:ascii="Square721 BT" w:hAnsi="Square721 BT"/>
                <w:sz w:val="16"/>
                <w:szCs w:val="16"/>
              </w:rPr>
              <w:t xml:space="preserve">Las normas recogidas en este DB podrán ser sustituidas por otras de las utilizadas en cualquiera de los otros Estados miembros de la Unión Europea, o que sean parte del Acuerdo sobre el Espacio Económico Europeo, y en aquellos estados que tengan un acuerdo de asociación aduanera con la Unión Europea, siempre que se demuestre que poseen especificaciones técnicas equivalentes. </w:t>
            </w:r>
          </w:p>
          <w:p w:rsidR="007D4016" w:rsidRPr="007D4016" w:rsidRDefault="007D4016" w:rsidP="00937C5F">
            <w:pPr>
              <w:autoSpaceDE w:val="0"/>
              <w:autoSpaceDN w:val="0"/>
              <w:adjustRightInd w:val="0"/>
              <w:rPr>
                <w:rFonts w:ascii="Square721 BT" w:hAnsi="Square721 BT" w:cs="Arial"/>
                <w:color w:val="000000"/>
                <w:sz w:val="16"/>
                <w:szCs w:val="16"/>
              </w:rPr>
            </w:pPr>
            <w:r w:rsidRPr="007D4016">
              <w:rPr>
                <w:rFonts w:ascii="Square721 BT" w:hAnsi="Square721 BT" w:cs="Arial"/>
                <w:color w:val="000000"/>
                <w:sz w:val="16"/>
                <w:szCs w:val="16"/>
              </w:rPr>
              <w:t>[...]</w:t>
            </w:r>
          </w:p>
        </w:tc>
      </w:tr>
      <w:tr w:rsidR="007D4016" w:rsidRPr="007D4016" w:rsidTr="00030DDF">
        <w:trPr>
          <w:gridAfter w:val="1"/>
          <w:wAfter w:w="373" w:type="dxa"/>
          <w:cantSplit/>
          <w:trHeight w:val="36"/>
        </w:trPr>
        <w:tc>
          <w:tcPr>
            <w:tcW w:w="2230" w:type="dxa"/>
            <w:gridSpan w:val="3"/>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23"/>
              </w:rPr>
            </w:pPr>
          </w:p>
        </w:tc>
        <w:tc>
          <w:tcPr>
            <w:tcW w:w="360" w:type="dxa"/>
            <w:tcBorders>
              <w:top w:val="nil"/>
              <w:bottom w:val="nil"/>
            </w:tcBorders>
          </w:tcPr>
          <w:p w:rsidR="007D4016" w:rsidRPr="007D4016" w:rsidRDefault="007D4016" w:rsidP="00937C5F">
            <w:pPr>
              <w:rPr>
                <w:rFonts w:ascii="Square721 BT" w:hAnsi="Square721 BT" w:cs="Arial"/>
                <w:sz w:val="16"/>
              </w:rPr>
            </w:pPr>
          </w:p>
        </w:tc>
        <w:tc>
          <w:tcPr>
            <w:tcW w:w="6388" w:type="dxa"/>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6"/>
              </w:rPr>
            </w:pPr>
          </w:p>
        </w:tc>
      </w:tr>
      <w:tr w:rsidR="007D4016" w:rsidRPr="007D4016" w:rsidTr="00030DDF">
        <w:trPr>
          <w:gridAfter w:val="1"/>
          <w:wAfter w:w="373" w:type="dxa"/>
          <w:cantSplit/>
          <w:trHeight w:val="36"/>
        </w:trPr>
        <w:tc>
          <w:tcPr>
            <w:tcW w:w="2230" w:type="dxa"/>
            <w:gridSpan w:val="3"/>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sz w:val="16"/>
              </w:rPr>
              <w:t>V Condiciones particulares para el cumplimiento del DB HE</w:t>
            </w:r>
          </w:p>
        </w:tc>
        <w:tc>
          <w:tcPr>
            <w:tcW w:w="3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6388" w:type="dxa"/>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16"/>
              </w:rPr>
            </w:pPr>
            <w:r w:rsidRPr="007D4016">
              <w:rPr>
                <w:rFonts w:ascii="Square721 BT" w:hAnsi="Square721 BT" w:cs="Arial"/>
                <w:sz w:val="16"/>
                <w:szCs w:val="16"/>
              </w:rPr>
              <w:t>La aplicación de los procedimientos de este DB se llevará a cabo de acuerdo con las condiciones particulares que en el mismo se establecen y con las condiciones generales para el cumplimiento del CTE, las condiciones del proyecto, las condiciones en la ejecución de las obras y las condiciones del edificio que figuran en los artículos 5, 6, 7 y 8 respectivamente de la parte I del CTE.</w:t>
            </w:r>
          </w:p>
          <w:p w:rsidR="007D4016" w:rsidRPr="007D4016" w:rsidRDefault="007D4016" w:rsidP="00937C5F">
            <w:pPr>
              <w:autoSpaceDE w:val="0"/>
              <w:autoSpaceDN w:val="0"/>
              <w:adjustRightInd w:val="0"/>
              <w:rPr>
                <w:rFonts w:ascii="Square721 BT" w:hAnsi="Square721 BT"/>
                <w:sz w:val="16"/>
                <w:szCs w:val="16"/>
              </w:rPr>
            </w:pPr>
          </w:p>
          <w:p w:rsidR="007D4016" w:rsidRPr="007D4016" w:rsidRDefault="007D4016" w:rsidP="00937C5F">
            <w:pPr>
              <w:autoSpaceDE w:val="0"/>
              <w:autoSpaceDN w:val="0"/>
              <w:adjustRightInd w:val="0"/>
              <w:rPr>
                <w:rFonts w:ascii="Square721 BT" w:hAnsi="Square721 BT" w:cs="Arial"/>
                <w:color w:val="000000"/>
                <w:sz w:val="16"/>
                <w:szCs w:val="16"/>
              </w:rPr>
            </w:pPr>
            <w:r w:rsidRPr="007D4016">
              <w:rPr>
                <w:rFonts w:ascii="Square721 BT" w:hAnsi="Square721 BT"/>
                <w:sz w:val="16"/>
                <w:szCs w:val="16"/>
              </w:rPr>
              <w:t>Los fabricantes de productos con norma armonizada deberán presentar copia de la declaración de prestaciones y el marcado CE del producto, incluyendo el primer documento las prestaciones relacionadas con el uso o usos previstos del producto que aparecen en el Anexo o Anexos Z de su norma armonizada, conforme al vigente Reglamento 305/2011 del Parlamento Europeo y del Consejo, de 9 de marzo de 2011, por el que se establecen condiciones armonizadas para la comercialización de productos de construcción.</w:t>
            </w:r>
          </w:p>
        </w:tc>
      </w:tr>
      <w:tr w:rsidR="007D4016" w:rsidRPr="007D4016" w:rsidTr="00030DDF">
        <w:trPr>
          <w:gridAfter w:val="1"/>
          <w:wAfter w:w="373" w:type="dxa"/>
          <w:cantSplit/>
          <w:trHeight w:val="36"/>
        </w:trPr>
        <w:tc>
          <w:tcPr>
            <w:tcW w:w="2230" w:type="dxa"/>
            <w:gridSpan w:val="3"/>
            <w:tcBorders>
              <w:top w:val="single" w:sz="4" w:space="0" w:color="auto"/>
              <w:left w:val="nil"/>
              <w:bottom w:val="nil"/>
            </w:tcBorders>
          </w:tcPr>
          <w:p w:rsidR="007D4016" w:rsidRPr="007D4016" w:rsidRDefault="007D4016" w:rsidP="00937C5F">
            <w:pPr>
              <w:rPr>
                <w:rFonts w:ascii="Square721 BT" w:hAnsi="Square721 BT" w:cs="Arial"/>
                <w:b/>
                <w:bCs/>
                <w:color w:val="000000"/>
                <w:sz w:val="16"/>
                <w:szCs w:val="23"/>
              </w:rPr>
            </w:pPr>
          </w:p>
        </w:tc>
        <w:tc>
          <w:tcPr>
            <w:tcW w:w="360" w:type="dxa"/>
            <w:tcBorders>
              <w:top w:val="nil"/>
              <w:bottom w:val="nil"/>
            </w:tcBorders>
          </w:tcPr>
          <w:p w:rsidR="007D4016" w:rsidRPr="007D4016" w:rsidRDefault="007D4016" w:rsidP="00937C5F">
            <w:pPr>
              <w:rPr>
                <w:rFonts w:ascii="Square721 BT" w:hAnsi="Square721 BT" w:cs="Arial"/>
                <w:sz w:val="16"/>
              </w:rPr>
            </w:pPr>
          </w:p>
        </w:tc>
        <w:tc>
          <w:tcPr>
            <w:tcW w:w="6388" w:type="dxa"/>
            <w:tcBorders>
              <w:top w:val="single" w:sz="4" w:space="0" w:color="auto"/>
              <w:bottom w:val="nil"/>
              <w:right w:val="nil"/>
            </w:tcBorders>
          </w:tcPr>
          <w:p w:rsidR="007D4016" w:rsidRPr="007D4016" w:rsidRDefault="007D4016" w:rsidP="00937C5F">
            <w:pPr>
              <w:autoSpaceDE w:val="0"/>
              <w:autoSpaceDN w:val="0"/>
              <w:adjustRightInd w:val="0"/>
              <w:rPr>
                <w:rFonts w:ascii="Square721 BT" w:hAnsi="Square721 BT" w:cs="Arial"/>
                <w:color w:val="000000"/>
                <w:sz w:val="16"/>
                <w:szCs w:val="19"/>
              </w:rPr>
            </w:pPr>
          </w:p>
        </w:tc>
      </w:tr>
      <w:tr w:rsidR="007D4016" w:rsidRPr="007D4016" w:rsidTr="004F7E41">
        <w:trPr>
          <w:cantSplit/>
          <w:trHeight w:val="36"/>
        </w:trPr>
        <w:tc>
          <w:tcPr>
            <w:tcW w:w="1526" w:type="dxa"/>
            <w:tcBorders>
              <w:top w:val="nil"/>
              <w:left w:val="nil"/>
              <w:bottom w:val="single" w:sz="4" w:space="0" w:color="auto"/>
            </w:tcBorders>
          </w:tcPr>
          <w:p w:rsidR="007D4016" w:rsidRPr="007D4016" w:rsidRDefault="007D4016" w:rsidP="00937C5F">
            <w:pPr>
              <w:rPr>
                <w:rFonts w:ascii="Square721 BT" w:hAnsi="Square721 BT" w:cs="Arial"/>
                <w:b/>
                <w:bCs/>
                <w:color w:val="000000"/>
                <w:sz w:val="16"/>
              </w:rPr>
            </w:pPr>
          </w:p>
          <w:p w:rsidR="007D4016" w:rsidRPr="007D4016" w:rsidRDefault="007D4016" w:rsidP="00937C5F">
            <w:pPr>
              <w:rPr>
                <w:rFonts w:ascii="Square721 BT" w:hAnsi="Square721 BT" w:cs="Arial"/>
                <w:b/>
                <w:bCs/>
                <w:color w:val="000000"/>
                <w:sz w:val="16"/>
              </w:rPr>
            </w:pPr>
          </w:p>
        </w:tc>
        <w:tc>
          <w:tcPr>
            <w:tcW w:w="160" w:type="dxa"/>
            <w:tcBorders>
              <w:bottom w:val="single" w:sz="4" w:space="0" w:color="auto"/>
            </w:tcBorders>
          </w:tcPr>
          <w:p w:rsidR="007D4016" w:rsidRPr="007D4016" w:rsidRDefault="007D4016" w:rsidP="00937C5F">
            <w:pPr>
              <w:rPr>
                <w:rFonts w:ascii="Square721 BT" w:hAnsi="Square721 BT" w:cs="Arial"/>
                <w:sz w:val="16"/>
              </w:rPr>
            </w:pPr>
          </w:p>
        </w:tc>
        <w:tc>
          <w:tcPr>
            <w:tcW w:w="7665" w:type="dxa"/>
            <w:gridSpan w:val="4"/>
            <w:tcBorders>
              <w:top w:val="nil"/>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4F7E41">
        <w:trPr>
          <w:cantSplit/>
          <w:trHeight w:val="36"/>
        </w:trPr>
        <w:tc>
          <w:tcPr>
            <w:tcW w:w="9351" w:type="dxa"/>
            <w:gridSpan w:val="6"/>
            <w:tcBorders>
              <w:top w:val="single" w:sz="4" w:space="0" w:color="auto"/>
              <w:left w:val="single" w:sz="4" w:space="0" w:color="auto"/>
              <w:bottom w:val="single" w:sz="4" w:space="0" w:color="auto"/>
            </w:tcBorders>
            <w:shd w:val="clear" w:color="auto" w:fill="auto"/>
          </w:tcPr>
          <w:p w:rsidR="007D4016" w:rsidRPr="007D4016" w:rsidRDefault="007D4016" w:rsidP="00937C5F">
            <w:pPr>
              <w:rPr>
                <w:rFonts w:ascii="Square721 BT" w:hAnsi="Square721 BT" w:cs="Arial"/>
                <w:b/>
                <w:bCs/>
                <w:color w:val="FFFFFF"/>
                <w:sz w:val="16"/>
                <w:szCs w:val="18"/>
              </w:rPr>
            </w:pPr>
            <w:r w:rsidRPr="004F7E41">
              <w:rPr>
                <w:rFonts w:ascii="Square721 BT" w:hAnsi="Square721 BT" w:cs="Arial"/>
                <w:b/>
                <w:bCs/>
                <w:color w:val="006699"/>
                <w:sz w:val="16"/>
                <w:szCs w:val="30"/>
              </w:rPr>
              <w:t>HE 0 LIMITACIÓN DEL CONSUMO ENERGÉTICO</w:t>
            </w:r>
          </w:p>
        </w:tc>
      </w:tr>
      <w:tr w:rsidR="007D4016" w:rsidRPr="007D4016" w:rsidTr="004F7E41">
        <w:trPr>
          <w:cantSplit/>
          <w:trHeight w:val="36"/>
        </w:trPr>
        <w:tc>
          <w:tcPr>
            <w:tcW w:w="1526"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rPr>
            </w:pPr>
          </w:p>
        </w:tc>
        <w:tc>
          <w:tcPr>
            <w:tcW w:w="160" w:type="dxa"/>
            <w:tcBorders>
              <w:top w:val="single" w:sz="4" w:space="0" w:color="auto"/>
              <w:bottom w:val="nil"/>
            </w:tcBorders>
          </w:tcPr>
          <w:p w:rsidR="007D4016" w:rsidRPr="007D4016" w:rsidRDefault="007D4016" w:rsidP="00937C5F">
            <w:pPr>
              <w:rPr>
                <w:rFonts w:ascii="Square721 BT" w:hAnsi="Square721 BT" w:cs="Arial"/>
                <w:sz w:val="16"/>
              </w:rPr>
            </w:pPr>
          </w:p>
        </w:tc>
        <w:tc>
          <w:tcPr>
            <w:tcW w:w="7665" w:type="dxa"/>
            <w:gridSpan w:val="4"/>
            <w:tcBorders>
              <w:top w:val="single" w:sz="4" w:space="0" w:color="auto"/>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030DDF">
        <w:trPr>
          <w:cantSplit/>
          <w:trHeight w:val="36"/>
        </w:trPr>
        <w:tc>
          <w:tcPr>
            <w:tcW w:w="1526"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 xml:space="preserve">6 Construcción, mantenimiento y conservación </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16"/>
              </w:rPr>
            </w:pPr>
          </w:p>
        </w:tc>
      </w:tr>
      <w:tr w:rsidR="007D4016" w:rsidRPr="007D4016" w:rsidTr="00030DDF">
        <w:trPr>
          <w:cantSplit/>
          <w:trHeight w:val="36"/>
        </w:trPr>
        <w:tc>
          <w:tcPr>
            <w:tcW w:w="1526"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16"/>
              </w:rPr>
            </w:pPr>
          </w:p>
        </w:tc>
        <w:tc>
          <w:tcPr>
            <w:tcW w:w="160" w:type="dxa"/>
            <w:tcBorders>
              <w:top w:val="nil"/>
              <w:bottom w:val="nil"/>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6"/>
              </w:rPr>
            </w:pPr>
          </w:p>
        </w:tc>
      </w:tr>
      <w:tr w:rsidR="007D4016" w:rsidRPr="007D4016" w:rsidTr="00030DDF">
        <w:trPr>
          <w:cantSplit/>
          <w:trHeight w:val="36"/>
        </w:trPr>
        <w:tc>
          <w:tcPr>
            <w:tcW w:w="1526"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6.1 Ejecución</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left w:val="single" w:sz="4" w:space="0" w:color="auto"/>
              <w:bottom w:val="single" w:sz="4" w:space="0" w:color="auto"/>
            </w:tcBorders>
          </w:tcPr>
          <w:p w:rsidR="007D4016" w:rsidRPr="007D4016" w:rsidRDefault="007D4016" w:rsidP="00207978">
            <w:pPr>
              <w:numPr>
                <w:ilvl w:val="0"/>
                <w:numId w:val="131"/>
              </w:numPr>
              <w:autoSpaceDE w:val="0"/>
              <w:autoSpaceDN w:val="0"/>
              <w:adjustRightInd w:val="0"/>
              <w:rPr>
                <w:rFonts w:ascii="Square721 BT" w:hAnsi="Square721 BT" w:cs="Arial"/>
                <w:i/>
                <w:iCs/>
                <w:color w:val="000000"/>
                <w:sz w:val="16"/>
                <w:szCs w:val="16"/>
              </w:rPr>
            </w:pPr>
            <w:r w:rsidRPr="007D4016">
              <w:rPr>
                <w:rFonts w:ascii="Square721 BT" w:hAnsi="Square721 BT"/>
                <w:sz w:val="16"/>
                <w:szCs w:val="16"/>
              </w:rPr>
              <w:t>Las obras de construcción del edificio se ejecutarán con sujeción al proyecto y sus modificaciones autorizadas por el director de obra previa conformidad del promotor, a la legislación aplicable, a las normas de la buena práctica constructiva, y a las instrucciones del director de obra y del director de la ejecución de la obra, conforme a lo indicado en el artículo 7 de la Parte I del CTE.</w:t>
            </w:r>
          </w:p>
        </w:tc>
      </w:tr>
      <w:tr w:rsidR="007D4016" w:rsidRPr="007D4016" w:rsidTr="00030DDF">
        <w:trPr>
          <w:cantSplit/>
          <w:trHeight w:val="36"/>
        </w:trPr>
        <w:tc>
          <w:tcPr>
            <w:tcW w:w="1526"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16"/>
              </w:rPr>
            </w:pPr>
          </w:p>
        </w:tc>
        <w:tc>
          <w:tcPr>
            <w:tcW w:w="160" w:type="dxa"/>
            <w:tcBorders>
              <w:top w:val="nil"/>
              <w:bottom w:val="nil"/>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6"/>
              </w:rPr>
            </w:pPr>
          </w:p>
        </w:tc>
      </w:tr>
      <w:tr w:rsidR="007D4016" w:rsidRPr="007D4016" w:rsidTr="00030DDF">
        <w:trPr>
          <w:cantSplit/>
          <w:trHeight w:val="36"/>
        </w:trPr>
        <w:tc>
          <w:tcPr>
            <w:tcW w:w="1526"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6.2 Control de la ejecución de la obra</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left w:val="single" w:sz="4" w:space="0" w:color="auto"/>
              <w:bottom w:val="single" w:sz="4" w:space="0" w:color="auto"/>
            </w:tcBorders>
          </w:tcPr>
          <w:p w:rsidR="007D4016" w:rsidRPr="007D4016" w:rsidRDefault="007D4016" w:rsidP="00207978">
            <w:pPr>
              <w:numPr>
                <w:ilvl w:val="0"/>
                <w:numId w:val="132"/>
              </w:numPr>
              <w:autoSpaceDE w:val="0"/>
              <w:autoSpaceDN w:val="0"/>
              <w:adjustRightInd w:val="0"/>
              <w:rPr>
                <w:rFonts w:ascii="Square721 BT" w:hAnsi="Square721 BT" w:cs="Arial"/>
                <w:color w:val="000000"/>
                <w:sz w:val="16"/>
                <w:szCs w:val="16"/>
              </w:rPr>
            </w:pPr>
            <w:r w:rsidRPr="007D4016">
              <w:rPr>
                <w:rFonts w:ascii="Square721 BT" w:hAnsi="Square721 BT"/>
                <w:sz w:val="16"/>
                <w:szCs w:val="16"/>
              </w:rPr>
              <w:t>El control de la ejecución de las obras se realizará de acuerdo con las especificaciones del proyecto, sus anexos y modificaciones autorizados por el director de obra y las instrucciones del director de la ejecución de la obra, conforme a lo indicado en el artículo 7.3 de la Parte I del CTE y demás normativa vigente de aplicación.</w:t>
            </w:r>
          </w:p>
        </w:tc>
      </w:tr>
      <w:tr w:rsidR="007D4016" w:rsidRPr="007D4016" w:rsidTr="00030DDF">
        <w:trPr>
          <w:cantSplit/>
          <w:trHeight w:val="36"/>
        </w:trPr>
        <w:tc>
          <w:tcPr>
            <w:tcW w:w="152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left w:val="single" w:sz="4" w:space="0" w:color="auto"/>
              <w:bottom w:val="single" w:sz="4" w:space="0" w:color="auto"/>
            </w:tcBorders>
          </w:tcPr>
          <w:p w:rsidR="007D4016" w:rsidRPr="007D4016" w:rsidRDefault="007D4016" w:rsidP="00207978">
            <w:pPr>
              <w:numPr>
                <w:ilvl w:val="0"/>
                <w:numId w:val="132"/>
              </w:numPr>
              <w:autoSpaceDE w:val="0"/>
              <w:autoSpaceDN w:val="0"/>
              <w:adjustRightInd w:val="0"/>
              <w:rPr>
                <w:rFonts w:ascii="Square721 BT" w:hAnsi="Square721 BT" w:cs="Arial"/>
                <w:color w:val="000000"/>
                <w:sz w:val="16"/>
                <w:szCs w:val="16"/>
              </w:rPr>
            </w:pPr>
            <w:r w:rsidRPr="007D4016">
              <w:rPr>
                <w:rFonts w:ascii="Square721 BT" w:hAnsi="Square721 BT" w:cs="Arial"/>
                <w:color w:val="000000"/>
                <w:sz w:val="16"/>
                <w:szCs w:val="16"/>
              </w:rPr>
              <w:t>Se comprobará que la ejecución de la obra se realiza de acuerdo con los controles y con la frecuencia de los mismos establecida en el pliego de condiciones del proyecto.</w:t>
            </w:r>
          </w:p>
        </w:tc>
      </w:tr>
      <w:tr w:rsidR="007D4016" w:rsidRPr="007D4016" w:rsidTr="00030DDF">
        <w:trPr>
          <w:cantSplit/>
          <w:trHeight w:val="36"/>
        </w:trPr>
        <w:tc>
          <w:tcPr>
            <w:tcW w:w="152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left w:val="single" w:sz="4" w:space="0" w:color="auto"/>
              <w:bottom w:val="single" w:sz="4" w:space="0" w:color="auto"/>
            </w:tcBorders>
          </w:tcPr>
          <w:p w:rsidR="007D4016" w:rsidRPr="007D4016" w:rsidRDefault="007D4016" w:rsidP="00207978">
            <w:pPr>
              <w:numPr>
                <w:ilvl w:val="0"/>
                <w:numId w:val="132"/>
              </w:numPr>
              <w:autoSpaceDE w:val="0"/>
              <w:autoSpaceDN w:val="0"/>
              <w:adjustRightInd w:val="0"/>
              <w:rPr>
                <w:rFonts w:ascii="Square721 BT" w:hAnsi="Square721 BT" w:cs="Arial"/>
                <w:color w:val="000000"/>
                <w:sz w:val="16"/>
                <w:szCs w:val="16"/>
              </w:rPr>
            </w:pPr>
            <w:r w:rsidRPr="007D4016">
              <w:rPr>
                <w:rFonts w:ascii="Square721 BT" w:hAnsi="Square721 BT" w:cs="Arial"/>
                <w:color w:val="000000"/>
                <w:sz w:val="16"/>
                <w:szCs w:val="16"/>
              </w:rPr>
              <w:t>Cualquier modificación que pueda introducirse durante la ejecución de la obra quedará en la documentación de la obra ejecutada sin que en ningún caso dejen de cumplirse las condiciones mínimas señaladas en este Documento Básico.</w:t>
            </w:r>
          </w:p>
        </w:tc>
      </w:tr>
      <w:tr w:rsidR="007D4016" w:rsidRPr="007D4016" w:rsidTr="00030DDF">
        <w:trPr>
          <w:cantSplit/>
          <w:trHeight w:val="36"/>
        </w:trPr>
        <w:tc>
          <w:tcPr>
            <w:tcW w:w="1526"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left w:val="single" w:sz="4" w:space="0" w:color="auto"/>
              <w:bottom w:val="single" w:sz="4" w:space="0" w:color="auto"/>
            </w:tcBorders>
          </w:tcPr>
          <w:p w:rsidR="007D4016" w:rsidRPr="007D4016" w:rsidRDefault="007D4016" w:rsidP="00207978">
            <w:pPr>
              <w:numPr>
                <w:ilvl w:val="0"/>
                <w:numId w:val="132"/>
              </w:numPr>
              <w:autoSpaceDE w:val="0"/>
              <w:autoSpaceDN w:val="0"/>
              <w:adjustRightInd w:val="0"/>
              <w:rPr>
                <w:rFonts w:ascii="Square721 BT" w:hAnsi="Square721 BT" w:cs="Arial"/>
                <w:color w:val="000000"/>
                <w:sz w:val="16"/>
                <w:szCs w:val="16"/>
              </w:rPr>
            </w:pPr>
            <w:r w:rsidRPr="007D4016">
              <w:rPr>
                <w:rFonts w:ascii="Square721 BT" w:hAnsi="Square721 BT"/>
                <w:sz w:val="16"/>
                <w:szCs w:val="16"/>
              </w:rPr>
              <w:t>En el Libro del Edificio se incluirá la documentación referente a las características de los productos, equipos y sistemas incorporados a la obra.</w:t>
            </w:r>
          </w:p>
        </w:tc>
      </w:tr>
      <w:tr w:rsidR="007D4016" w:rsidRPr="007D4016" w:rsidTr="00030DDF">
        <w:trPr>
          <w:cantSplit/>
          <w:trHeight w:val="36"/>
        </w:trPr>
        <w:tc>
          <w:tcPr>
            <w:tcW w:w="9351" w:type="dxa"/>
            <w:gridSpan w:val="6"/>
            <w:tcBorders>
              <w:top w:val="nil"/>
              <w:left w:val="nil"/>
              <w:bottom w:val="nil"/>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6"/>
        </w:trPr>
        <w:tc>
          <w:tcPr>
            <w:tcW w:w="1526"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6.3 Control de la obra terminada</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left w:val="single" w:sz="4" w:space="0" w:color="auto"/>
              <w:bottom w:val="single" w:sz="4" w:space="0" w:color="auto"/>
            </w:tcBorders>
          </w:tcPr>
          <w:p w:rsidR="007D4016" w:rsidRPr="007D4016" w:rsidRDefault="007D4016" w:rsidP="00207978">
            <w:pPr>
              <w:numPr>
                <w:ilvl w:val="0"/>
                <w:numId w:val="133"/>
              </w:numPr>
              <w:autoSpaceDE w:val="0"/>
              <w:autoSpaceDN w:val="0"/>
              <w:adjustRightInd w:val="0"/>
              <w:rPr>
                <w:rFonts w:ascii="Square721 BT" w:hAnsi="Square721 BT" w:cs="Arial"/>
                <w:color w:val="000000"/>
                <w:sz w:val="16"/>
                <w:szCs w:val="16"/>
              </w:rPr>
            </w:pPr>
            <w:r w:rsidRPr="007D4016">
              <w:rPr>
                <w:rFonts w:ascii="Square721 BT" w:hAnsi="Square721 BT"/>
                <w:sz w:val="16"/>
                <w:szCs w:val="16"/>
              </w:rPr>
              <w:t>El control de la obra terminada debe seguir los criterios indicados en el artículo 7.4 de la Parte I del CTE.</w:t>
            </w:r>
          </w:p>
        </w:tc>
      </w:tr>
      <w:tr w:rsidR="007D4016" w:rsidRPr="007D4016" w:rsidTr="00030DDF">
        <w:trPr>
          <w:cantSplit/>
          <w:trHeight w:val="36"/>
        </w:trPr>
        <w:tc>
          <w:tcPr>
            <w:tcW w:w="1526"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szCs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left w:val="single" w:sz="4" w:space="0" w:color="auto"/>
              <w:bottom w:val="single" w:sz="4" w:space="0" w:color="auto"/>
            </w:tcBorders>
          </w:tcPr>
          <w:p w:rsidR="007D4016" w:rsidRPr="007D4016" w:rsidRDefault="007D4016" w:rsidP="00207978">
            <w:pPr>
              <w:numPr>
                <w:ilvl w:val="0"/>
                <w:numId w:val="133"/>
              </w:numPr>
              <w:autoSpaceDE w:val="0"/>
              <w:autoSpaceDN w:val="0"/>
              <w:adjustRightInd w:val="0"/>
              <w:rPr>
                <w:rFonts w:ascii="Square721 BT" w:hAnsi="Square721 BT" w:cs="Arial"/>
                <w:color w:val="000000"/>
                <w:sz w:val="16"/>
                <w:szCs w:val="16"/>
              </w:rPr>
            </w:pPr>
            <w:r w:rsidRPr="007D4016">
              <w:rPr>
                <w:rFonts w:ascii="Square721 BT" w:hAnsi="Square721 BT"/>
                <w:sz w:val="16"/>
                <w:szCs w:val="16"/>
              </w:rPr>
              <w:t xml:space="preserve">En esta Sección del Documento Básico no se prescriben pruebas finales.  </w:t>
            </w:r>
          </w:p>
        </w:tc>
      </w:tr>
      <w:tr w:rsidR="007D4016" w:rsidRPr="007D4016" w:rsidTr="004F7E41">
        <w:trPr>
          <w:cantSplit/>
          <w:trHeight w:val="36"/>
        </w:trPr>
        <w:tc>
          <w:tcPr>
            <w:tcW w:w="1526"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19"/>
              </w:rPr>
            </w:pPr>
          </w:p>
          <w:p w:rsidR="007D4016" w:rsidRPr="007D4016" w:rsidRDefault="007D4016" w:rsidP="00937C5F">
            <w:pPr>
              <w:rPr>
                <w:rFonts w:ascii="Square721 BT" w:hAnsi="Square721 BT" w:cs="Arial"/>
                <w:b/>
                <w:bCs/>
                <w:color w:val="000000"/>
                <w:sz w:val="16"/>
                <w:szCs w:val="19"/>
              </w:rPr>
            </w:pPr>
          </w:p>
          <w:p w:rsidR="007D4016" w:rsidRPr="007D4016" w:rsidRDefault="007D4016" w:rsidP="00937C5F">
            <w:pPr>
              <w:rPr>
                <w:rFonts w:ascii="Square721 BT" w:hAnsi="Square721 BT" w:cs="Arial"/>
                <w:b/>
                <w:bCs/>
                <w:color w:val="000000"/>
                <w:sz w:val="16"/>
                <w:szCs w:val="19"/>
              </w:rPr>
            </w:pPr>
          </w:p>
          <w:p w:rsidR="007D4016" w:rsidRPr="007D4016" w:rsidRDefault="007D4016" w:rsidP="00937C5F">
            <w:pPr>
              <w:rPr>
                <w:rFonts w:ascii="Square721 BT" w:hAnsi="Square721 BT" w:cs="Arial"/>
                <w:b/>
                <w:bCs/>
                <w:color w:val="000000"/>
                <w:sz w:val="16"/>
                <w:szCs w:val="19"/>
              </w:rPr>
            </w:pPr>
          </w:p>
          <w:p w:rsidR="007D4016" w:rsidRPr="007D4016" w:rsidRDefault="007D4016" w:rsidP="00937C5F">
            <w:pPr>
              <w:rPr>
                <w:rFonts w:ascii="Square721 BT" w:hAnsi="Square721 BT" w:cs="Arial"/>
                <w:b/>
                <w:bCs/>
                <w:color w:val="000000"/>
                <w:sz w:val="16"/>
                <w:szCs w:val="19"/>
              </w:rPr>
            </w:pPr>
          </w:p>
          <w:p w:rsidR="007D4016" w:rsidRPr="007D4016" w:rsidRDefault="007D4016" w:rsidP="00937C5F">
            <w:pPr>
              <w:rPr>
                <w:rFonts w:ascii="Square721 BT" w:hAnsi="Square721 BT" w:cs="Arial"/>
                <w:b/>
                <w:bCs/>
                <w:color w:val="000000"/>
                <w:sz w:val="16"/>
                <w:szCs w:val="19"/>
              </w:rPr>
            </w:pPr>
          </w:p>
        </w:tc>
        <w:tc>
          <w:tcPr>
            <w:tcW w:w="160" w:type="dxa"/>
            <w:tcBorders>
              <w:top w:val="nil"/>
              <w:bottom w:val="single" w:sz="4" w:space="0" w:color="auto"/>
            </w:tcBorders>
          </w:tcPr>
          <w:p w:rsidR="007D4016" w:rsidRPr="007D4016" w:rsidRDefault="007D4016" w:rsidP="00937C5F">
            <w:pPr>
              <w:rPr>
                <w:rFonts w:ascii="Square721 BT" w:hAnsi="Square721 BT" w:cs="Arial"/>
                <w:sz w:val="16"/>
              </w:rPr>
            </w:pPr>
          </w:p>
        </w:tc>
        <w:tc>
          <w:tcPr>
            <w:tcW w:w="7665" w:type="dxa"/>
            <w:gridSpan w:val="4"/>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9"/>
              </w:rPr>
            </w:pPr>
          </w:p>
        </w:tc>
      </w:tr>
      <w:tr w:rsidR="007D4016" w:rsidRPr="007D4016" w:rsidTr="004F7E41">
        <w:trPr>
          <w:cantSplit/>
          <w:trHeight w:val="36"/>
        </w:trPr>
        <w:tc>
          <w:tcPr>
            <w:tcW w:w="9351" w:type="dxa"/>
            <w:gridSpan w:val="6"/>
            <w:tcBorders>
              <w:top w:val="single" w:sz="4" w:space="0" w:color="auto"/>
              <w:left w:val="single" w:sz="4" w:space="0" w:color="auto"/>
              <w:bottom w:val="single" w:sz="4" w:space="0" w:color="auto"/>
            </w:tcBorders>
            <w:shd w:val="clear" w:color="auto" w:fill="auto"/>
          </w:tcPr>
          <w:p w:rsidR="007D4016" w:rsidRPr="007D4016" w:rsidRDefault="007D4016" w:rsidP="00937C5F">
            <w:pPr>
              <w:rPr>
                <w:rFonts w:ascii="Square721 BT" w:hAnsi="Square721 BT" w:cs="Arial"/>
                <w:b/>
                <w:bCs/>
                <w:color w:val="FFFFFF"/>
                <w:sz w:val="16"/>
                <w:szCs w:val="18"/>
              </w:rPr>
            </w:pPr>
            <w:r w:rsidRPr="004F7E41">
              <w:rPr>
                <w:rFonts w:ascii="Square721 BT" w:hAnsi="Square721 BT" w:cs="Arial"/>
                <w:b/>
                <w:bCs/>
                <w:color w:val="006699"/>
                <w:sz w:val="16"/>
                <w:szCs w:val="30"/>
              </w:rPr>
              <w:t>HE 1 CONDICIONES PARA EL CONTROL DE LA DEMANDA ENERGÉTICA</w:t>
            </w:r>
          </w:p>
        </w:tc>
      </w:tr>
      <w:tr w:rsidR="007D4016" w:rsidRPr="007D4016" w:rsidTr="004F7E41">
        <w:trPr>
          <w:cantSplit/>
          <w:trHeight w:val="36"/>
        </w:trPr>
        <w:tc>
          <w:tcPr>
            <w:tcW w:w="1526"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rPr>
            </w:pPr>
          </w:p>
        </w:tc>
        <w:tc>
          <w:tcPr>
            <w:tcW w:w="160" w:type="dxa"/>
            <w:tcBorders>
              <w:top w:val="single" w:sz="4" w:space="0" w:color="auto"/>
              <w:bottom w:val="nil"/>
            </w:tcBorders>
          </w:tcPr>
          <w:p w:rsidR="007D4016" w:rsidRPr="007D4016" w:rsidRDefault="007D4016" w:rsidP="00937C5F">
            <w:pPr>
              <w:rPr>
                <w:rFonts w:ascii="Square721 BT" w:hAnsi="Square721 BT" w:cs="Arial"/>
                <w:sz w:val="16"/>
              </w:rPr>
            </w:pPr>
          </w:p>
        </w:tc>
        <w:tc>
          <w:tcPr>
            <w:tcW w:w="7665" w:type="dxa"/>
            <w:gridSpan w:val="4"/>
            <w:tcBorders>
              <w:top w:val="single" w:sz="4" w:space="0" w:color="auto"/>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030DDF">
        <w:trPr>
          <w:cantSplit/>
          <w:trHeight w:val="36"/>
        </w:trPr>
        <w:tc>
          <w:tcPr>
            <w:tcW w:w="1526"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autoSpaceDE w:val="0"/>
              <w:autoSpaceDN w:val="0"/>
              <w:adjustRightInd w:val="0"/>
              <w:rPr>
                <w:rFonts w:ascii="Square721 BT" w:hAnsi="Square721 BT" w:cs="Arial"/>
                <w:b/>
                <w:bCs/>
                <w:color w:val="000000"/>
                <w:sz w:val="16"/>
                <w:szCs w:val="16"/>
              </w:rPr>
            </w:pPr>
            <w:r w:rsidRPr="007D4016">
              <w:rPr>
                <w:rFonts w:ascii="Square721 BT" w:hAnsi="Square721 BT" w:cs="Arial"/>
                <w:b/>
                <w:bCs/>
                <w:color w:val="000000"/>
                <w:sz w:val="16"/>
                <w:szCs w:val="16"/>
              </w:rPr>
              <w:t>5 Construcción, mantenimiento y conservación</w:t>
            </w:r>
          </w:p>
          <w:p w:rsidR="007D4016" w:rsidRPr="007D4016" w:rsidRDefault="007D4016" w:rsidP="00937C5F">
            <w:pPr>
              <w:rPr>
                <w:rFonts w:ascii="Square721 BT" w:hAnsi="Square721 BT" w:cs="Arial"/>
                <w:b/>
                <w:bCs/>
                <w:color w:val="000000"/>
                <w:sz w:val="16"/>
                <w:szCs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ind w:left="360"/>
              <w:rPr>
                <w:rFonts w:ascii="Square721 BT" w:hAnsi="Square721 BT" w:cs="Arial"/>
                <w:color w:val="000000"/>
                <w:sz w:val="16"/>
                <w:szCs w:val="16"/>
              </w:rPr>
            </w:pPr>
          </w:p>
        </w:tc>
      </w:tr>
      <w:tr w:rsidR="007D4016" w:rsidRPr="007D4016" w:rsidTr="00030DDF">
        <w:trPr>
          <w:cantSplit/>
          <w:trHeight w:val="53"/>
        </w:trPr>
        <w:tc>
          <w:tcPr>
            <w:tcW w:w="1526"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16"/>
              </w:rPr>
            </w:pPr>
          </w:p>
        </w:tc>
        <w:tc>
          <w:tcPr>
            <w:tcW w:w="160" w:type="dxa"/>
            <w:tcBorders>
              <w:top w:val="nil"/>
              <w:bottom w:val="nil"/>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6"/>
              </w:rPr>
            </w:pPr>
          </w:p>
        </w:tc>
      </w:tr>
      <w:tr w:rsidR="007D4016" w:rsidRPr="007D4016" w:rsidTr="00030DDF">
        <w:trPr>
          <w:cantSplit/>
          <w:trHeight w:val="36"/>
        </w:trPr>
        <w:tc>
          <w:tcPr>
            <w:tcW w:w="1526"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5.1 Características exigibles a los productos</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61"/>
              </w:numPr>
              <w:autoSpaceDE w:val="0"/>
              <w:autoSpaceDN w:val="0"/>
              <w:adjustRightInd w:val="0"/>
              <w:rPr>
                <w:rFonts w:ascii="Square721 BT" w:hAnsi="Square721 BT"/>
                <w:sz w:val="16"/>
                <w:szCs w:val="16"/>
              </w:rPr>
            </w:pPr>
            <w:r w:rsidRPr="007D4016">
              <w:rPr>
                <w:rFonts w:ascii="Square721 BT" w:hAnsi="Square721 BT"/>
                <w:sz w:val="16"/>
                <w:szCs w:val="16"/>
              </w:rPr>
              <w:t xml:space="preserve">Los edificios se caracterizan térmicamente a través de las propiedades higrotérmicas de los productos de construcción que componen su envolvente térmica. </w:t>
            </w:r>
          </w:p>
          <w:p w:rsidR="007D4016" w:rsidRPr="007D4016" w:rsidRDefault="007D4016" w:rsidP="00207978">
            <w:pPr>
              <w:pStyle w:val="Prrafodelista"/>
              <w:numPr>
                <w:ilvl w:val="0"/>
                <w:numId w:val="161"/>
              </w:numPr>
              <w:autoSpaceDE w:val="0"/>
              <w:autoSpaceDN w:val="0"/>
              <w:adjustRightInd w:val="0"/>
              <w:rPr>
                <w:rFonts w:ascii="Square721 BT" w:hAnsi="Square721 BT"/>
                <w:sz w:val="16"/>
                <w:szCs w:val="16"/>
              </w:rPr>
            </w:pPr>
            <w:r w:rsidRPr="007D4016">
              <w:rPr>
                <w:rFonts w:ascii="Square721 BT" w:hAnsi="Square721 BT"/>
                <w:sz w:val="16"/>
                <w:szCs w:val="16"/>
              </w:rPr>
              <w:t xml:space="preserve">Los productos para los cerramientos se definen mediante su conductividad térmica </w:t>
            </w:r>
            <w:r w:rsidRPr="007D4016">
              <w:rPr>
                <w:rFonts w:ascii="Square721 BT" w:hAnsi="Square721 BT"/>
                <w:sz w:val="16"/>
                <w:szCs w:val="16"/>
              </w:rPr>
              <w:sym w:font="Symbol" w:char="F06C"/>
            </w:r>
            <w:r w:rsidRPr="007D4016">
              <w:rPr>
                <w:rFonts w:ascii="Square721 BT" w:hAnsi="Square721 BT"/>
                <w:sz w:val="16"/>
                <w:szCs w:val="16"/>
              </w:rPr>
              <w:t xml:space="preserve"> (W/m·K), su emisividad </w:t>
            </w:r>
            <w:r w:rsidRPr="007D4016">
              <w:rPr>
                <w:rFonts w:ascii="Square721 BT" w:hAnsi="Square721 BT"/>
                <w:sz w:val="16"/>
                <w:szCs w:val="16"/>
              </w:rPr>
              <w:sym w:font="Symbol" w:char="F065"/>
            </w:r>
            <w:r w:rsidRPr="007D4016">
              <w:rPr>
                <w:rFonts w:ascii="Square721 BT" w:hAnsi="Square721 BT"/>
                <w:sz w:val="16"/>
                <w:szCs w:val="16"/>
              </w:rPr>
              <w:t xml:space="preserve">, si fuese particularmente relevante, y el factor de resistencia a la difusión del vapor de agua </w:t>
            </w:r>
            <w:r w:rsidRPr="007D4016">
              <w:rPr>
                <w:rFonts w:ascii="Calibri" w:hAnsi="Calibri" w:cs="Calibri"/>
                <w:sz w:val="16"/>
                <w:szCs w:val="16"/>
              </w:rPr>
              <w:t>μ</w:t>
            </w:r>
            <w:r w:rsidRPr="007D4016">
              <w:rPr>
                <w:rFonts w:ascii="Square721 BT" w:hAnsi="Square721 BT"/>
                <w:sz w:val="16"/>
                <w:szCs w:val="16"/>
              </w:rPr>
              <w:t>. En su caso, adem</w:t>
            </w:r>
            <w:r w:rsidRPr="007D4016">
              <w:rPr>
                <w:rFonts w:ascii="Square721 BT" w:hAnsi="Square721 BT" w:cs="Square721 BT"/>
                <w:sz w:val="16"/>
                <w:szCs w:val="16"/>
              </w:rPr>
              <w:t>á</w:t>
            </w:r>
            <w:r w:rsidRPr="007D4016">
              <w:rPr>
                <w:rFonts w:ascii="Square721 BT" w:hAnsi="Square721 BT"/>
                <w:sz w:val="16"/>
                <w:szCs w:val="16"/>
              </w:rPr>
              <w:t>s, cuando proceda, se podr</w:t>
            </w:r>
            <w:r w:rsidRPr="007D4016">
              <w:rPr>
                <w:rFonts w:ascii="Square721 BT" w:hAnsi="Square721 BT" w:cs="Square721 BT"/>
                <w:sz w:val="16"/>
                <w:szCs w:val="16"/>
              </w:rPr>
              <w:t>á</w:t>
            </w:r>
            <w:r w:rsidRPr="007D4016">
              <w:rPr>
                <w:rFonts w:ascii="Square721 BT" w:hAnsi="Square721 BT"/>
                <w:sz w:val="16"/>
                <w:szCs w:val="16"/>
              </w:rPr>
              <w:t xml:space="preserve"> definir la densidad </w:t>
            </w:r>
            <w:r w:rsidRPr="007D4016">
              <w:rPr>
                <w:rFonts w:ascii="Square721 BT" w:hAnsi="Square721 BT"/>
                <w:sz w:val="16"/>
                <w:szCs w:val="16"/>
              </w:rPr>
              <w:sym w:font="Symbol" w:char="F072"/>
            </w:r>
            <w:r w:rsidRPr="007D4016">
              <w:rPr>
                <w:rFonts w:ascii="Square721 BT" w:hAnsi="Square721 BT"/>
                <w:sz w:val="16"/>
                <w:szCs w:val="16"/>
              </w:rPr>
              <w:t xml:space="preserve"> (kg/m3 ) y el calor específico cp (J/kg·K). </w:t>
            </w:r>
          </w:p>
          <w:p w:rsidR="007D4016" w:rsidRPr="007D4016" w:rsidRDefault="007D4016" w:rsidP="00207978">
            <w:pPr>
              <w:pStyle w:val="Prrafodelista"/>
              <w:numPr>
                <w:ilvl w:val="0"/>
                <w:numId w:val="161"/>
              </w:numPr>
              <w:autoSpaceDE w:val="0"/>
              <w:autoSpaceDN w:val="0"/>
              <w:adjustRightInd w:val="0"/>
              <w:rPr>
                <w:rFonts w:ascii="Square721 BT" w:hAnsi="Square721 BT" w:cs="Arial"/>
                <w:color w:val="000000"/>
                <w:sz w:val="16"/>
                <w:szCs w:val="16"/>
              </w:rPr>
            </w:pPr>
            <w:r w:rsidRPr="007D4016">
              <w:rPr>
                <w:rFonts w:ascii="Square721 BT" w:hAnsi="Square721 BT"/>
                <w:sz w:val="16"/>
                <w:szCs w:val="16"/>
              </w:rPr>
              <w:t>Los productos para huecos (incluidas las puertas) se caracterizan mediante la transmitancia térmica U (W/m²·K) y el factor solar g</w:t>
            </w:r>
            <w:r w:rsidRPr="007D4016">
              <w:rPr>
                <w:rFonts w:cs="Arial"/>
                <w:sz w:val="16"/>
                <w:szCs w:val="16"/>
              </w:rPr>
              <w:t>┴</w:t>
            </w:r>
            <w:r w:rsidRPr="007D4016">
              <w:rPr>
                <w:rFonts w:ascii="Square721 BT" w:hAnsi="Square721 BT"/>
                <w:sz w:val="16"/>
                <w:szCs w:val="16"/>
              </w:rPr>
              <w:t xml:space="preserve"> para la parte semitransparente del hueco; por la transmitancia t</w:t>
            </w:r>
            <w:r w:rsidRPr="007D4016">
              <w:rPr>
                <w:rFonts w:ascii="Square721 BT" w:hAnsi="Square721 BT" w:cs="Square721 BT"/>
                <w:sz w:val="16"/>
                <w:szCs w:val="16"/>
              </w:rPr>
              <w:t>é</w:t>
            </w:r>
            <w:r w:rsidRPr="007D4016">
              <w:rPr>
                <w:rFonts w:ascii="Square721 BT" w:hAnsi="Square721 BT"/>
                <w:sz w:val="16"/>
                <w:szCs w:val="16"/>
              </w:rPr>
              <w:t>rmica U (W/m2</w:t>
            </w:r>
            <w:r w:rsidRPr="007D4016">
              <w:rPr>
                <w:rFonts w:ascii="Square721 BT" w:hAnsi="Square721 BT" w:cs="Square721 BT"/>
                <w:sz w:val="16"/>
                <w:szCs w:val="16"/>
              </w:rPr>
              <w:t>·</w:t>
            </w:r>
            <w:r w:rsidRPr="007D4016">
              <w:rPr>
                <w:rFonts w:ascii="Square721 BT" w:hAnsi="Square721 BT"/>
                <w:sz w:val="16"/>
                <w:szCs w:val="16"/>
              </w:rPr>
              <w:t xml:space="preserve">K) y la absortividad </w:t>
            </w:r>
            <w:r w:rsidRPr="007D4016">
              <w:rPr>
                <w:rFonts w:ascii="Calibri" w:hAnsi="Calibri" w:cs="Calibri"/>
                <w:sz w:val="16"/>
                <w:szCs w:val="16"/>
              </w:rPr>
              <w:t>α</w:t>
            </w:r>
            <w:r w:rsidRPr="007D4016">
              <w:rPr>
                <w:rFonts w:ascii="Square721 BT" w:hAnsi="Square721 BT"/>
                <w:sz w:val="16"/>
                <w:szCs w:val="16"/>
              </w:rPr>
              <w:t xml:space="preserve"> para los marcos de huecos (incluidas puertas); y por la transmitancia térmica lineal </w:t>
            </w:r>
            <w:r w:rsidRPr="007D4016">
              <w:rPr>
                <w:rFonts w:ascii="Calibri" w:hAnsi="Calibri" w:cs="Calibri"/>
                <w:sz w:val="16"/>
                <w:szCs w:val="16"/>
              </w:rPr>
              <w:t>Ψ</w:t>
            </w:r>
            <w:r w:rsidRPr="007D4016">
              <w:rPr>
                <w:rFonts w:ascii="Square721 BT" w:hAnsi="Square721 BT"/>
                <w:sz w:val="16"/>
                <w:szCs w:val="16"/>
              </w:rPr>
              <w:t xml:space="preserve"> (W/mK) para los espaciadores. </w:t>
            </w:r>
          </w:p>
          <w:p w:rsidR="007D4016" w:rsidRPr="007D4016" w:rsidRDefault="007D4016" w:rsidP="00207978">
            <w:pPr>
              <w:pStyle w:val="Prrafodelista"/>
              <w:numPr>
                <w:ilvl w:val="0"/>
                <w:numId w:val="161"/>
              </w:numPr>
              <w:autoSpaceDE w:val="0"/>
              <w:autoSpaceDN w:val="0"/>
              <w:adjustRightInd w:val="0"/>
              <w:rPr>
                <w:rFonts w:ascii="Square721 BT" w:hAnsi="Square721 BT" w:cs="Arial"/>
                <w:color w:val="000000"/>
                <w:sz w:val="16"/>
                <w:szCs w:val="16"/>
              </w:rPr>
            </w:pPr>
            <w:r w:rsidRPr="007D4016">
              <w:rPr>
                <w:rFonts w:ascii="Square721 BT" w:hAnsi="Square721 BT"/>
                <w:sz w:val="16"/>
                <w:szCs w:val="16"/>
              </w:rPr>
              <w:t xml:space="preserve">Las carpinterías de los huecos se caracterizan, además, por la resistencia a la permeabilidad al aire en m³/h·m² o bien su clase, según lo establecido en la norma UNE-EN 12207:2017. </w:t>
            </w:r>
          </w:p>
          <w:p w:rsidR="007D4016" w:rsidRPr="007D4016" w:rsidRDefault="007D4016" w:rsidP="00207978">
            <w:pPr>
              <w:pStyle w:val="Prrafodelista"/>
              <w:numPr>
                <w:ilvl w:val="0"/>
                <w:numId w:val="161"/>
              </w:numPr>
              <w:autoSpaceDE w:val="0"/>
              <w:autoSpaceDN w:val="0"/>
              <w:adjustRightInd w:val="0"/>
              <w:rPr>
                <w:rFonts w:ascii="Square721 BT" w:hAnsi="Square721 BT" w:cs="Arial"/>
                <w:color w:val="000000"/>
                <w:sz w:val="16"/>
                <w:szCs w:val="16"/>
              </w:rPr>
            </w:pPr>
            <w:r w:rsidRPr="007D4016">
              <w:rPr>
                <w:rFonts w:ascii="Square721 BT" w:hAnsi="Square721 BT"/>
                <w:sz w:val="16"/>
                <w:szCs w:val="16"/>
              </w:rPr>
              <w:t xml:space="preserve">Los valores de diseño de las propiedades citadas deben obtenerse de valores declarados por el fabricante para cada producto. </w:t>
            </w:r>
          </w:p>
          <w:p w:rsidR="007D4016" w:rsidRPr="007D4016" w:rsidRDefault="007D4016" w:rsidP="00207978">
            <w:pPr>
              <w:pStyle w:val="Prrafodelista"/>
              <w:numPr>
                <w:ilvl w:val="0"/>
                <w:numId w:val="161"/>
              </w:numPr>
              <w:autoSpaceDE w:val="0"/>
              <w:autoSpaceDN w:val="0"/>
              <w:adjustRightInd w:val="0"/>
              <w:rPr>
                <w:rFonts w:ascii="Square721 BT" w:hAnsi="Square721 BT" w:cs="Arial"/>
                <w:color w:val="000000"/>
                <w:sz w:val="16"/>
                <w:szCs w:val="16"/>
              </w:rPr>
            </w:pPr>
            <w:r w:rsidRPr="007D4016">
              <w:rPr>
                <w:rFonts w:ascii="Square721 BT" w:hAnsi="Square721 BT"/>
                <w:sz w:val="16"/>
                <w:szCs w:val="16"/>
              </w:rPr>
              <w:t xml:space="preserve">El pliego de condiciones del proyecto debe incluir las características higrotérmicas de los productos utilizados en la envolvente térmica del edificio. Deben incluirse en la memoria los cálculos justificativos de dichos valores y consignarse éstos en el pliego. </w:t>
            </w:r>
          </w:p>
          <w:p w:rsidR="007D4016" w:rsidRPr="007D4016" w:rsidRDefault="007D4016" w:rsidP="00207978">
            <w:pPr>
              <w:pStyle w:val="Prrafodelista"/>
              <w:numPr>
                <w:ilvl w:val="0"/>
                <w:numId w:val="161"/>
              </w:numPr>
              <w:autoSpaceDE w:val="0"/>
              <w:autoSpaceDN w:val="0"/>
              <w:adjustRightInd w:val="0"/>
              <w:rPr>
                <w:rFonts w:ascii="Square721 BT" w:hAnsi="Square721 BT" w:cs="Arial"/>
                <w:color w:val="000000"/>
                <w:sz w:val="16"/>
                <w:szCs w:val="16"/>
              </w:rPr>
            </w:pPr>
            <w:r w:rsidRPr="007D4016">
              <w:rPr>
                <w:rFonts w:ascii="Square721 BT" w:hAnsi="Square721 BT"/>
                <w:sz w:val="16"/>
                <w:szCs w:val="16"/>
              </w:rPr>
              <w:t>En todos los casos se utilizarán valores térmicos de diseño, los cuales se pueden calcular a partir de los valores térmicos declarados según la norma UNE-EN ISO 10456:2012 y, complementariamente, la norma UNE-EN ISO 13786:2017, en el caso de productos de alta inercia térmica. En general y salvo justificación, los valores de diseño serán los definidos para una temperatura de 10ºC y un contenido de humedad correspondiente al equilibrio con un ambiente a 23ºC y 50 % de humedad relativa.</w:t>
            </w:r>
          </w:p>
        </w:tc>
      </w:tr>
      <w:tr w:rsidR="007D4016" w:rsidRPr="007D4016" w:rsidTr="00030DDF">
        <w:trPr>
          <w:cantSplit/>
          <w:trHeight w:val="36"/>
        </w:trPr>
        <w:tc>
          <w:tcPr>
            <w:tcW w:w="1526"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16"/>
              </w:rPr>
            </w:pPr>
          </w:p>
        </w:tc>
        <w:tc>
          <w:tcPr>
            <w:tcW w:w="160" w:type="dxa"/>
            <w:tcBorders>
              <w:top w:val="nil"/>
              <w:bottom w:val="nil"/>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6"/>
              </w:rPr>
            </w:pPr>
          </w:p>
        </w:tc>
      </w:tr>
      <w:tr w:rsidR="007D4016" w:rsidRPr="007D4016" w:rsidTr="00030DDF">
        <w:trPr>
          <w:cantSplit/>
          <w:trHeight w:val="36"/>
        </w:trPr>
        <w:tc>
          <w:tcPr>
            <w:tcW w:w="1526"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5.2 Características exigibles a los componentes de la envolvente térmica</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62"/>
              </w:numPr>
              <w:tabs>
                <w:tab w:val="left" w:pos="366"/>
              </w:tabs>
              <w:autoSpaceDE w:val="0"/>
              <w:autoSpaceDN w:val="0"/>
              <w:adjustRightInd w:val="0"/>
              <w:ind w:left="366" w:hanging="366"/>
              <w:rPr>
                <w:rFonts w:ascii="Square721 BT" w:hAnsi="Square721 BT"/>
                <w:sz w:val="16"/>
                <w:szCs w:val="16"/>
              </w:rPr>
            </w:pPr>
            <w:r w:rsidRPr="007D4016">
              <w:rPr>
                <w:rFonts w:ascii="Square721 BT" w:hAnsi="Square721 BT"/>
                <w:sz w:val="16"/>
                <w:szCs w:val="16"/>
              </w:rPr>
              <w:t xml:space="preserve">Las características exigibles a los cerramientos y particiones interiores son las expresadas mediante su transmitancia térmica o, en componentes que no se describen adecuadamente a través de dicho parámetro, su resistencia térmica R (K·m²/W). </w:t>
            </w:r>
          </w:p>
          <w:p w:rsidR="007D4016" w:rsidRPr="007D4016" w:rsidRDefault="007D4016" w:rsidP="00207978">
            <w:pPr>
              <w:pStyle w:val="Prrafodelista"/>
              <w:numPr>
                <w:ilvl w:val="0"/>
                <w:numId w:val="162"/>
              </w:numPr>
              <w:tabs>
                <w:tab w:val="left" w:pos="366"/>
              </w:tabs>
              <w:autoSpaceDE w:val="0"/>
              <w:autoSpaceDN w:val="0"/>
              <w:adjustRightInd w:val="0"/>
              <w:ind w:left="366" w:hanging="366"/>
              <w:rPr>
                <w:rFonts w:ascii="Square721 BT" w:hAnsi="Square721 BT" w:cs="Arial"/>
                <w:color w:val="000000"/>
                <w:sz w:val="16"/>
                <w:szCs w:val="16"/>
              </w:rPr>
            </w:pPr>
            <w:r w:rsidRPr="007D4016">
              <w:rPr>
                <w:rFonts w:ascii="Square721 BT" w:hAnsi="Square721 BT"/>
                <w:sz w:val="16"/>
                <w:szCs w:val="16"/>
              </w:rPr>
              <w:t>El cálculo de estos parámetros debe figurar en la memoria del proyecto. En el pliego de condiciones del proyecto se deben consignar los valores y características exigibles a los cerramientos y particiones interiores, así como sus condiciones particulares de ejecución.</w:t>
            </w:r>
          </w:p>
        </w:tc>
      </w:tr>
      <w:tr w:rsidR="007D4016" w:rsidRPr="007D4016" w:rsidTr="00030DDF">
        <w:trPr>
          <w:cantSplit/>
          <w:trHeight w:val="36"/>
        </w:trPr>
        <w:tc>
          <w:tcPr>
            <w:tcW w:w="9351" w:type="dxa"/>
            <w:gridSpan w:val="6"/>
            <w:tcBorders>
              <w:top w:val="nil"/>
              <w:left w:val="nil"/>
              <w:bottom w:val="nil"/>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6"/>
        </w:trPr>
        <w:tc>
          <w:tcPr>
            <w:tcW w:w="1526"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5.3 Ejecución</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16"/>
              </w:rPr>
            </w:pPr>
            <w:r w:rsidRPr="007D4016">
              <w:rPr>
                <w:rFonts w:ascii="Square721 BT" w:hAnsi="Square721 BT"/>
                <w:sz w:val="16"/>
                <w:szCs w:val="16"/>
              </w:rPr>
              <w:t>Las obras de construcción del edificio se ejecutarán con sujeción al proyecto y sus modificaciones autorizadas por el director de obra previa conformidad del promotor, a la legislación aplicable, a las normas de la buena práctica constructiva, y a las instrucciones del director de obra y del director de la ejecución de la obra, conforme a lo indicado en el artículo 7 de la Parte I del CTE.</w:t>
            </w:r>
          </w:p>
        </w:tc>
      </w:tr>
      <w:tr w:rsidR="007D4016" w:rsidRPr="007D4016" w:rsidTr="00030DDF">
        <w:trPr>
          <w:cantSplit/>
          <w:trHeight w:val="36"/>
        </w:trPr>
        <w:tc>
          <w:tcPr>
            <w:tcW w:w="1526"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16"/>
              </w:rPr>
            </w:pPr>
          </w:p>
        </w:tc>
        <w:tc>
          <w:tcPr>
            <w:tcW w:w="160" w:type="dxa"/>
            <w:tcBorders>
              <w:top w:val="nil"/>
              <w:bottom w:val="nil"/>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6"/>
              </w:rPr>
            </w:pPr>
          </w:p>
        </w:tc>
      </w:tr>
      <w:tr w:rsidR="007D4016" w:rsidRPr="007D4016" w:rsidTr="00030DDF">
        <w:trPr>
          <w:cantSplit/>
          <w:trHeight w:val="36"/>
        </w:trPr>
        <w:tc>
          <w:tcPr>
            <w:tcW w:w="1526"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lastRenderedPageBreak/>
              <w:t>5.4 Control de recepción en obra de productos</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ind w:left="366" w:hanging="366"/>
              <w:rPr>
                <w:rFonts w:ascii="Square721 BT" w:hAnsi="Square721 BT"/>
                <w:sz w:val="16"/>
                <w:szCs w:val="16"/>
              </w:rPr>
            </w:pPr>
            <w:r w:rsidRPr="007D4016">
              <w:rPr>
                <w:rFonts w:ascii="Square721 BT" w:hAnsi="Square721 BT"/>
                <w:sz w:val="16"/>
                <w:szCs w:val="16"/>
              </w:rPr>
              <w:t xml:space="preserve">1     En el pliego de condiciones del proyecto han de indicarse las condiciones particulares de control para la recepción de los productos que forman los cerramientos y particiones interiores de la envolvente térmica, incluyendo los ensayos necesarios para comprobar que los mismos reúnen las características exigidas en los apartados anteriores. </w:t>
            </w:r>
          </w:p>
          <w:p w:rsidR="007D4016" w:rsidRPr="007D4016" w:rsidRDefault="007D4016" w:rsidP="00937C5F">
            <w:pPr>
              <w:autoSpaceDE w:val="0"/>
              <w:autoSpaceDN w:val="0"/>
              <w:adjustRightInd w:val="0"/>
              <w:ind w:left="366" w:hanging="366"/>
              <w:rPr>
                <w:rFonts w:ascii="Square721 BT" w:hAnsi="Square721 BT"/>
                <w:sz w:val="16"/>
                <w:szCs w:val="16"/>
              </w:rPr>
            </w:pPr>
            <w:r w:rsidRPr="007D4016">
              <w:rPr>
                <w:rFonts w:ascii="Square721 BT" w:hAnsi="Square721 BT"/>
                <w:sz w:val="16"/>
                <w:szCs w:val="16"/>
              </w:rPr>
              <w:t xml:space="preserve">2      Debe comprobarse que los productos recibidos: </w:t>
            </w:r>
          </w:p>
          <w:p w:rsidR="007D4016" w:rsidRPr="007D4016" w:rsidRDefault="007D4016" w:rsidP="00937C5F">
            <w:pPr>
              <w:autoSpaceDE w:val="0"/>
              <w:autoSpaceDN w:val="0"/>
              <w:adjustRightInd w:val="0"/>
              <w:ind w:left="649" w:hanging="142"/>
              <w:rPr>
                <w:rFonts w:ascii="Square721 BT" w:hAnsi="Square721 BT"/>
                <w:sz w:val="16"/>
                <w:szCs w:val="16"/>
              </w:rPr>
            </w:pPr>
            <w:r w:rsidRPr="007D4016">
              <w:rPr>
                <w:rFonts w:ascii="Square721 BT" w:hAnsi="Square721 BT"/>
                <w:sz w:val="16"/>
                <w:szCs w:val="16"/>
              </w:rPr>
              <w:t xml:space="preserve">a) corresponden a los especificados en el pliego de condiciones del proyecto; </w:t>
            </w:r>
          </w:p>
          <w:p w:rsidR="007D4016" w:rsidRPr="007D4016" w:rsidRDefault="007D4016" w:rsidP="00937C5F">
            <w:pPr>
              <w:autoSpaceDE w:val="0"/>
              <w:autoSpaceDN w:val="0"/>
              <w:adjustRightInd w:val="0"/>
              <w:ind w:left="649" w:hanging="142"/>
              <w:rPr>
                <w:rFonts w:ascii="Square721 BT" w:hAnsi="Square721 BT"/>
                <w:sz w:val="16"/>
                <w:szCs w:val="16"/>
              </w:rPr>
            </w:pPr>
            <w:r w:rsidRPr="007D4016">
              <w:rPr>
                <w:rFonts w:ascii="Square721 BT" w:hAnsi="Square721 BT"/>
                <w:sz w:val="16"/>
                <w:szCs w:val="16"/>
              </w:rPr>
              <w:t xml:space="preserve">b) disponen de la documentación exigida; </w:t>
            </w:r>
          </w:p>
          <w:p w:rsidR="007D4016" w:rsidRPr="007D4016" w:rsidRDefault="007D4016" w:rsidP="00937C5F">
            <w:pPr>
              <w:autoSpaceDE w:val="0"/>
              <w:autoSpaceDN w:val="0"/>
              <w:adjustRightInd w:val="0"/>
              <w:ind w:left="649" w:hanging="142"/>
              <w:rPr>
                <w:rFonts w:ascii="Square721 BT" w:hAnsi="Square721 BT"/>
                <w:sz w:val="16"/>
                <w:szCs w:val="16"/>
              </w:rPr>
            </w:pPr>
            <w:r w:rsidRPr="007D4016">
              <w:rPr>
                <w:rFonts w:ascii="Square721 BT" w:hAnsi="Square721 BT"/>
                <w:sz w:val="16"/>
                <w:szCs w:val="16"/>
              </w:rPr>
              <w:t xml:space="preserve">c) están caracterizados por las propiedades exigidas; </w:t>
            </w:r>
          </w:p>
          <w:p w:rsidR="007D4016" w:rsidRPr="007D4016" w:rsidRDefault="007D4016" w:rsidP="00937C5F">
            <w:pPr>
              <w:autoSpaceDE w:val="0"/>
              <w:autoSpaceDN w:val="0"/>
              <w:adjustRightInd w:val="0"/>
              <w:ind w:left="649" w:hanging="142"/>
              <w:rPr>
                <w:rFonts w:ascii="Square721 BT" w:hAnsi="Square721 BT"/>
                <w:sz w:val="16"/>
                <w:szCs w:val="16"/>
              </w:rPr>
            </w:pPr>
            <w:r w:rsidRPr="007D4016">
              <w:rPr>
                <w:rFonts w:ascii="Square721 BT" w:hAnsi="Square721 BT"/>
                <w:sz w:val="16"/>
                <w:szCs w:val="16"/>
              </w:rPr>
              <w:t xml:space="preserve">d) han sido ensayados, cuando así se establezca en el pliego de condiciones o lo determine el director de la ejecución de la obra con el visto bueno del director de obra, con la frecuencia establecida. </w:t>
            </w:r>
          </w:p>
          <w:p w:rsidR="007D4016" w:rsidRPr="007D4016" w:rsidRDefault="007D4016" w:rsidP="00937C5F">
            <w:pPr>
              <w:autoSpaceDE w:val="0"/>
              <w:autoSpaceDN w:val="0"/>
              <w:adjustRightInd w:val="0"/>
              <w:ind w:left="366" w:hanging="366"/>
              <w:rPr>
                <w:rFonts w:ascii="Square721 BT" w:hAnsi="Square721 BT" w:cs="Arial"/>
                <w:color w:val="000000"/>
                <w:sz w:val="16"/>
                <w:szCs w:val="16"/>
              </w:rPr>
            </w:pPr>
            <w:r w:rsidRPr="007D4016">
              <w:rPr>
                <w:rFonts w:ascii="Square721 BT" w:hAnsi="Square721 BT"/>
                <w:sz w:val="16"/>
                <w:szCs w:val="16"/>
              </w:rPr>
              <w:t>3      El control debe seguir los criterios indicados en el artículo 7.2 de la Parte I del CTE.</w:t>
            </w:r>
          </w:p>
        </w:tc>
      </w:tr>
      <w:tr w:rsidR="007D4016" w:rsidRPr="007D4016" w:rsidTr="00030DDF">
        <w:trPr>
          <w:cantSplit/>
          <w:trHeight w:val="36"/>
        </w:trPr>
        <w:tc>
          <w:tcPr>
            <w:tcW w:w="1526"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16"/>
              </w:rPr>
            </w:pPr>
          </w:p>
        </w:tc>
        <w:tc>
          <w:tcPr>
            <w:tcW w:w="160" w:type="dxa"/>
            <w:tcBorders>
              <w:top w:val="nil"/>
              <w:bottom w:val="nil"/>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6"/>
              </w:rPr>
            </w:pPr>
          </w:p>
        </w:tc>
      </w:tr>
      <w:tr w:rsidR="007D4016" w:rsidRPr="007D4016" w:rsidTr="00030DDF">
        <w:trPr>
          <w:cantSplit/>
          <w:trHeight w:val="36"/>
        </w:trPr>
        <w:tc>
          <w:tcPr>
            <w:tcW w:w="1526"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5.5 Control de la ejecución de la obra</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63"/>
              </w:numPr>
              <w:autoSpaceDE w:val="0"/>
              <w:autoSpaceDN w:val="0"/>
              <w:adjustRightInd w:val="0"/>
              <w:ind w:left="366" w:hanging="426"/>
              <w:rPr>
                <w:rFonts w:ascii="Square721 BT" w:hAnsi="Square721 BT"/>
                <w:sz w:val="16"/>
                <w:szCs w:val="16"/>
              </w:rPr>
            </w:pPr>
            <w:r w:rsidRPr="007D4016">
              <w:rPr>
                <w:rFonts w:ascii="Square721 BT" w:hAnsi="Square721 BT"/>
                <w:sz w:val="16"/>
                <w:szCs w:val="16"/>
              </w:rPr>
              <w:t xml:space="preserve">El control de la ejecución de las obras se realizará de acuerdo con las especificaciones del proyecto, sus anexos y modificaciones autorizados por el director de obra y las instrucciones del director de la ejecución de la obra, conforme a lo indicado en el artículo 7.3 de la Parte I del CTE y demás normativa vigente de aplicación. </w:t>
            </w:r>
          </w:p>
          <w:p w:rsidR="007D4016" w:rsidRPr="007D4016" w:rsidRDefault="007D4016" w:rsidP="00207978">
            <w:pPr>
              <w:pStyle w:val="Prrafodelista"/>
              <w:numPr>
                <w:ilvl w:val="0"/>
                <w:numId w:val="163"/>
              </w:numPr>
              <w:autoSpaceDE w:val="0"/>
              <w:autoSpaceDN w:val="0"/>
              <w:adjustRightInd w:val="0"/>
              <w:ind w:left="366" w:hanging="426"/>
              <w:rPr>
                <w:rFonts w:ascii="Square721 BT" w:hAnsi="Square721 BT"/>
                <w:sz w:val="16"/>
                <w:szCs w:val="16"/>
              </w:rPr>
            </w:pPr>
            <w:r w:rsidRPr="007D4016">
              <w:rPr>
                <w:rFonts w:ascii="Square721 BT" w:hAnsi="Square721 BT"/>
                <w:sz w:val="16"/>
                <w:szCs w:val="16"/>
              </w:rPr>
              <w:t xml:space="preserve">Se comprobará que la ejecución de la obra se realiza de acuerdo con los controles y con la frecuencia de los mismos establecida en el pliego de condiciones del proyecto. </w:t>
            </w:r>
          </w:p>
          <w:p w:rsidR="007D4016" w:rsidRPr="007D4016" w:rsidRDefault="007D4016" w:rsidP="00207978">
            <w:pPr>
              <w:pStyle w:val="Prrafodelista"/>
              <w:numPr>
                <w:ilvl w:val="0"/>
                <w:numId w:val="163"/>
              </w:numPr>
              <w:autoSpaceDE w:val="0"/>
              <w:autoSpaceDN w:val="0"/>
              <w:adjustRightInd w:val="0"/>
              <w:ind w:left="366" w:hanging="426"/>
              <w:rPr>
                <w:rFonts w:ascii="Square721 BT" w:hAnsi="Square721 BT" w:cs="Arial"/>
                <w:color w:val="000000"/>
                <w:sz w:val="16"/>
                <w:szCs w:val="16"/>
              </w:rPr>
            </w:pPr>
            <w:r w:rsidRPr="007D4016">
              <w:rPr>
                <w:rFonts w:ascii="Square721 BT" w:hAnsi="Square721 BT"/>
                <w:sz w:val="16"/>
                <w:szCs w:val="16"/>
              </w:rPr>
              <w:t xml:space="preserve">Cualquier modificación que pueda introducirse durante la ejecución de la obra quedará en la documentación de la obra ejecutada sin que en ningún caso dejen de cumplirse las condiciones mínimas señaladas en este Documento Básico. </w:t>
            </w:r>
          </w:p>
          <w:p w:rsidR="007D4016" w:rsidRPr="007D4016" w:rsidRDefault="007D4016" w:rsidP="00207978">
            <w:pPr>
              <w:pStyle w:val="Prrafodelista"/>
              <w:numPr>
                <w:ilvl w:val="0"/>
                <w:numId w:val="163"/>
              </w:numPr>
              <w:autoSpaceDE w:val="0"/>
              <w:autoSpaceDN w:val="0"/>
              <w:adjustRightInd w:val="0"/>
              <w:ind w:left="366" w:hanging="426"/>
              <w:rPr>
                <w:rFonts w:ascii="Square721 BT" w:hAnsi="Square721 BT" w:cs="Arial"/>
                <w:color w:val="000000"/>
                <w:sz w:val="16"/>
                <w:szCs w:val="16"/>
              </w:rPr>
            </w:pPr>
            <w:r w:rsidRPr="007D4016">
              <w:rPr>
                <w:rFonts w:ascii="Square721 BT" w:hAnsi="Square721 BT"/>
                <w:sz w:val="16"/>
                <w:szCs w:val="16"/>
              </w:rPr>
              <w:t>En el Libro del Edificio se incluirá la documentación referente a las características de los productos, equipos y sistemas incorporados a la obra.</w:t>
            </w:r>
          </w:p>
        </w:tc>
      </w:tr>
      <w:tr w:rsidR="007D4016" w:rsidRPr="007D4016" w:rsidTr="00030DDF">
        <w:trPr>
          <w:cantSplit/>
          <w:trHeight w:val="36"/>
        </w:trPr>
        <w:tc>
          <w:tcPr>
            <w:tcW w:w="1526"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16"/>
              </w:rPr>
            </w:pPr>
          </w:p>
        </w:tc>
        <w:tc>
          <w:tcPr>
            <w:tcW w:w="160" w:type="dxa"/>
            <w:tcBorders>
              <w:top w:val="nil"/>
              <w:bottom w:val="nil"/>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6"/>
              </w:rPr>
            </w:pPr>
          </w:p>
        </w:tc>
      </w:tr>
      <w:tr w:rsidR="007D4016" w:rsidRPr="007D4016" w:rsidTr="00030DDF">
        <w:trPr>
          <w:cantSplit/>
          <w:trHeight w:val="36"/>
        </w:trPr>
        <w:tc>
          <w:tcPr>
            <w:tcW w:w="1526"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5.6 Control de la obra terminada</w:t>
            </w: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7665" w:type="dxa"/>
            <w:gridSpan w:val="4"/>
            <w:tcBorders>
              <w:top w:val="single" w:sz="4" w:space="0" w:color="auto"/>
              <w:left w:val="single" w:sz="4" w:space="0" w:color="auto"/>
              <w:bottom w:val="nil"/>
            </w:tcBorders>
          </w:tcPr>
          <w:p w:rsidR="007D4016" w:rsidRPr="007D4016" w:rsidRDefault="007D4016" w:rsidP="00937C5F">
            <w:pPr>
              <w:autoSpaceDE w:val="0"/>
              <w:autoSpaceDN w:val="0"/>
              <w:adjustRightInd w:val="0"/>
              <w:rPr>
                <w:rFonts w:ascii="Square721 BT" w:hAnsi="Square721 BT"/>
                <w:sz w:val="16"/>
                <w:szCs w:val="16"/>
              </w:rPr>
            </w:pPr>
            <w:r w:rsidRPr="007D4016">
              <w:rPr>
                <w:rFonts w:ascii="Square721 BT" w:hAnsi="Square721 BT"/>
                <w:sz w:val="16"/>
                <w:szCs w:val="16"/>
              </w:rPr>
              <w:t>1     El control de la obra terminada debe seguir los criterios indicados en el artículo 7.4 de la Parte I del CTE.</w:t>
            </w:r>
          </w:p>
          <w:p w:rsidR="007D4016" w:rsidRPr="007D4016" w:rsidRDefault="007D4016" w:rsidP="00937C5F">
            <w:pPr>
              <w:autoSpaceDE w:val="0"/>
              <w:autoSpaceDN w:val="0"/>
              <w:adjustRightInd w:val="0"/>
              <w:rPr>
                <w:rFonts w:ascii="Square721 BT" w:hAnsi="Square721 BT" w:cs="Arial"/>
                <w:color w:val="000000"/>
                <w:sz w:val="16"/>
                <w:szCs w:val="16"/>
              </w:rPr>
            </w:pPr>
            <w:r w:rsidRPr="007D4016">
              <w:rPr>
                <w:rFonts w:ascii="Square721 BT" w:hAnsi="Square721 BT"/>
                <w:sz w:val="16"/>
                <w:szCs w:val="16"/>
              </w:rPr>
              <w:t>2     En esta Sección del Documento Básico no se prescriben pruebas finales.</w:t>
            </w:r>
          </w:p>
        </w:tc>
      </w:tr>
      <w:tr w:rsidR="007D4016" w:rsidRPr="007D4016" w:rsidTr="00030DDF">
        <w:trPr>
          <w:cantSplit/>
          <w:trHeight w:val="36"/>
        </w:trPr>
        <w:tc>
          <w:tcPr>
            <w:tcW w:w="1526" w:type="dxa"/>
            <w:tcBorders>
              <w:top w:val="nil"/>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rPr>
            </w:pPr>
          </w:p>
        </w:tc>
        <w:tc>
          <w:tcPr>
            <w:tcW w:w="160" w:type="dxa"/>
            <w:tcBorders>
              <w:top w:val="nil"/>
              <w:left w:val="single" w:sz="4" w:space="0" w:color="auto"/>
              <w:bottom w:val="nil"/>
              <w:right w:val="single" w:sz="4" w:space="0" w:color="auto"/>
            </w:tcBorders>
          </w:tcPr>
          <w:p w:rsidR="007D4016" w:rsidRPr="007D4016" w:rsidRDefault="007D4016" w:rsidP="00937C5F">
            <w:pPr>
              <w:rPr>
                <w:rFonts w:ascii="Square721 BT" w:hAnsi="Square721 BT" w:cs="Arial"/>
                <w:sz w:val="16"/>
              </w:rPr>
            </w:pPr>
          </w:p>
        </w:tc>
        <w:tc>
          <w:tcPr>
            <w:tcW w:w="7665" w:type="dxa"/>
            <w:gridSpan w:val="4"/>
            <w:tcBorders>
              <w:top w:val="nil"/>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color w:val="000000"/>
                <w:sz w:val="16"/>
                <w:szCs w:val="20"/>
              </w:rPr>
            </w:pPr>
          </w:p>
        </w:tc>
      </w:tr>
      <w:tr w:rsidR="007D4016" w:rsidRPr="007D4016" w:rsidTr="00030DDF">
        <w:trPr>
          <w:cantSplit/>
          <w:trHeight w:val="36"/>
        </w:trPr>
        <w:tc>
          <w:tcPr>
            <w:tcW w:w="1526" w:type="dxa"/>
            <w:tcBorders>
              <w:top w:val="single" w:sz="4" w:space="0" w:color="auto"/>
              <w:left w:val="nil"/>
              <w:bottom w:val="nil"/>
            </w:tcBorders>
          </w:tcPr>
          <w:p w:rsidR="007D4016" w:rsidRPr="007D4016" w:rsidRDefault="007D4016" w:rsidP="004F7E41">
            <w:pPr>
              <w:rPr>
                <w:rFonts w:ascii="Square721 BT" w:hAnsi="Square721 BT" w:cs="Arial"/>
                <w:b/>
                <w:bCs/>
                <w:color w:val="000000"/>
                <w:sz w:val="16"/>
              </w:rPr>
            </w:pPr>
          </w:p>
        </w:tc>
        <w:tc>
          <w:tcPr>
            <w:tcW w:w="160" w:type="dxa"/>
            <w:tcBorders>
              <w:top w:val="nil"/>
              <w:bottom w:val="nil"/>
            </w:tcBorders>
          </w:tcPr>
          <w:p w:rsidR="007D4016" w:rsidRPr="007D4016" w:rsidRDefault="007D4016" w:rsidP="004F7E41">
            <w:pPr>
              <w:rPr>
                <w:rFonts w:ascii="Square721 BT" w:hAnsi="Square721 BT" w:cs="Arial"/>
                <w:sz w:val="16"/>
              </w:rPr>
            </w:pPr>
          </w:p>
        </w:tc>
        <w:tc>
          <w:tcPr>
            <w:tcW w:w="7665" w:type="dxa"/>
            <w:gridSpan w:val="4"/>
            <w:tcBorders>
              <w:top w:val="single" w:sz="4" w:space="0" w:color="auto"/>
              <w:bottom w:val="nil"/>
              <w:right w:val="nil"/>
            </w:tcBorders>
          </w:tcPr>
          <w:p w:rsidR="007D4016" w:rsidRPr="007D4016" w:rsidRDefault="007D4016" w:rsidP="004F7E41">
            <w:pPr>
              <w:rPr>
                <w:rFonts w:ascii="Square721 BT" w:hAnsi="Square721 BT" w:cs="Arial"/>
                <w:sz w:val="16"/>
              </w:rPr>
            </w:pPr>
          </w:p>
        </w:tc>
      </w:tr>
    </w:tbl>
    <w:p w:rsidR="007D4016" w:rsidRPr="007D4016" w:rsidRDefault="007D4016" w:rsidP="004F7E41">
      <w:pPr>
        <w:rPr>
          <w:rFonts w:ascii="Square721 BT" w:hAnsi="Square721 BT" w:cs="Arial"/>
          <w:sz w:val="16"/>
        </w:rPr>
      </w:pPr>
    </w:p>
    <w:tbl>
      <w:tblPr>
        <w:tblW w:w="935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30"/>
        <w:gridCol w:w="360"/>
        <w:gridCol w:w="6766"/>
      </w:tblGrid>
      <w:tr w:rsidR="004F7E41" w:rsidRPr="007D4016" w:rsidTr="004F7E41">
        <w:trPr>
          <w:cantSplit/>
          <w:trHeight w:val="36"/>
        </w:trPr>
        <w:tc>
          <w:tcPr>
            <w:tcW w:w="9356" w:type="dxa"/>
            <w:gridSpan w:val="3"/>
            <w:tcBorders>
              <w:top w:val="single" w:sz="4" w:space="0" w:color="auto"/>
              <w:left w:val="single" w:sz="4" w:space="0" w:color="auto"/>
              <w:bottom w:val="single" w:sz="4" w:space="0" w:color="auto"/>
            </w:tcBorders>
          </w:tcPr>
          <w:p w:rsidR="004F7E41" w:rsidRPr="004F7E41" w:rsidRDefault="004F7E41" w:rsidP="004F7E41">
            <w:pPr>
              <w:rPr>
                <w:rFonts w:ascii="Square721 BT" w:hAnsi="Square721 BT" w:cs="Arial"/>
                <w:b/>
                <w:sz w:val="16"/>
              </w:rPr>
            </w:pPr>
            <w:r w:rsidRPr="004F7E41">
              <w:rPr>
                <w:rFonts w:ascii="Square721 BT" w:hAnsi="Square721 BT" w:cs="Arial"/>
                <w:b/>
                <w:color w:val="006699"/>
                <w:sz w:val="16"/>
              </w:rPr>
              <w:t>HE 2-RENDIMIENT</w:t>
            </w:r>
            <w:r w:rsidRPr="004F7E41">
              <w:rPr>
                <w:rFonts w:ascii="Square721 BT" w:hAnsi="Square721 BT" w:cs="Arial"/>
                <w:b/>
                <w:color w:val="006699"/>
                <w:sz w:val="16"/>
              </w:rPr>
              <w:t>O DE LAS INSTALACIONES TÉRMICAS</w:t>
            </w:r>
          </w:p>
        </w:tc>
      </w:tr>
      <w:tr w:rsidR="004F7E41" w:rsidRPr="007D4016" w:rsidTr="00030DDF">
        <w:trPr>
          <w:cantSplit/>
          <w:trHeight w:val="36"/>
        </w:trPr>
        <w:tc>
          <w:tcPr>
            <w:tcW w:w="2230" w:type="dxa"/>
            <w:tcBorders>
              <w:top w:val="single" w:sz="4" w:space="0" w:color="auto"/>
              <w:left w:val="nil"/>
              <w:bottom w:val="single" w:sz="4" w:space="0" w:color="auto"/>
            </w:tcBorders>
          </w:tcPr>
          <w:p w:rsidR="004F7E41" w:rsidRPr="007D4016" w:rsidRDefault="004F7E41" w:rsidP="004F7E41">
            <w:pPr>
              <w:rPr>
                <w:rFonts w:ascii="Square721 BT" w:hAnsi="Square721 BT" w:cs="Arial"/>
                <w:b/>
                <w:bCs/>
                <w:color w:val="000000"/>
                <w:sz w:val="16"/>
              </w:rPr>
            </w:pPr>
          </w:p>
        </w:tc>
        <w:tc>
          <w:tcPr>
            <w:tcW w:w="360" w:type="dxa"/>
            <w:tcBorders>
              <w:top w:val="single" w:sz="4" w:space="0" w:color="auto"/>
              <w:bottom w:val="single" w:sz="4" w:space="0" w:color="auto"/>
            </w:tcBorders>
          </w:tcPr>
          <w:p w:rsidR="004F7E41" w:rsidRPr="007D4016" w:rsidRDefault="004F7E41" w:rsidP="004F7E41">
            <w:pPr>
              <w:rPr>
                <w:rFonts w:ascii="Square721 BT" w:hAnsi="Square721 BT" w:cs="Arial"/>
                <w:sz w:val="16"/>
              </w:rPr>
            </w:pPr>
          </w:p>
        </w:tc>
        <w:tc>
          <w:tcPr>
            <w:tcW w:w="6766" w:type="dxa"/>
            <w:tcBorders>
              <w:top w:val="single" w:sz="4" w:space="0" w:color="auto"/>
              <w:bottom w:val="single" w:sz="4" w:space="0" w:color="auto"/>
              <w:right w:val="nil"/>
            </w:tcBorders>
          </w:tcPr>
          <w:p w:rsidR="004F7E41" w:rsidRPr="007D4016" w:rsidRDefault="004F7E41" w:rsidP="004F7E41">
            <w:pPr>
              <w:rPr>
                <w:rFonts w:ascii="Square721 BT" w:hAnsi="Square721 BT" w:cs="Arial"/>
                <w:sz w:val="16"/>
              </w:rPr>
            </w:pPr>
          </w:p>
        </w:tc>
      </w:tr>
      <w:tr w:rsidR="007D4016" w:rsidRPr="007D4016" w:rsidTr="00030DDF">
        <w:trPr>
          <w:cantSplit/>
          <w:trHeight w:val="36"/>
        </w:trPr>
        <w:tc>
          <w:tcPr>
            <w:tcW w:w="9356" w:type="dxa"/>
            <w:gridSpan w:val="3"/>
            <w:tcBorders>
              <w:top w:val="single" w:sz="4" w:space="0" w:color="auto"/>
              <w:left w:val="single" w:sz="4" w:space="0" w:color="auto"/>
              <w:bottom w:val="single" w:sz="4" w:space="0" w:color="auto"/>
            </w:tcBorders>
          </w:tcPr>
          <w:p w:rsidR="007D4016" w:rsidRPr="007D4016" w:rsidRDefault="007D4016" w:rsidP="00937C5F">
            <w:pPr>
              <w:autoSpaceDE w:val="0"/>
              <w:autoSpaceDN w:val="0"/>
              <w:adjustRightInd w:val="0"/>
              <w:rPr>
                <w:rFonts w:ascii="Square721 BT" w:hAnsi="Square721 BT" w:cs="Arial"/>
                <w:sz w:val="16"/>
                <w:szCs w:val="20"/>
              </w:rPr>
            </w:pPr>
            <w:r w:rsidRPr="007D4016">
              <w:rPr>
                <w:rFonts w:ascii="Square721 BT" w:hAnsi="Square721 BT" w:cs="Arial"/>
                <w:sz w:val="16"/>
                <w:szCs w:val="19"/>
              </w:rPr>
              <w:t xml:space="preserve">Los </w:t>
            </w:r>
            <w:r w:rsidRPr="007D4016">
              <w:rPr>
                <w:rFonts w:ascii="Square721 BT" w:hAnsi="Square721 BT" w:cs="Arial"/>
                <w:i/>
                <w:iCs/>
                <w:sz w:val="16"/>
                <w:szCs w:val="19"/>
              </w:rPr>
              <w:t xml:space="preserve">edificios </w:t>
            </w:r>
            <w:r w:rsidRPr="007D4016">
              <w:rPr>
                <w:rFonts w:ascii="Square721 BT" w:hAnsi="Square721 BT" w:cs="Arial"/>
                <w:sz w:val="16"/>
                <w:szCs w:val="19"/>
              </w:rPr>
              <w:t xml:space="preserve">dispondrán de instalaciones térmicas apropiadas destinadas a proporcionar el </w:t>
            </w:r>
            <w:r w:rsidRPr="007D4016">
              <w:rPr>
                <w:rFonts w:ascii="Square721 BT" w:hAnsi="Square721 BT" w:cs="Arial"/>
                <w:i/>
                <w:iCs/>
                <w:sz w:val="16"/>
                <w:szCs w:val="19"/>
              </w:rPr>
              <w:t xml:space="preserve">bienestar térmico </w:t>
            </w:r>
            <w:r w:rsidRPr="007D4016">
              <w:rPr>
                <w:rFonts w:ascii="Square721 BT" w:hAnsi="Square721 BT" w:cs="Arial"/>
                <w:sz w:val="16"/>
                <w:szCs w:val="19"/>
              </w:rPr>
              <w:t xml:space="preserve">de sus ocupantes, regulando el rendimiento de las mismas y de sus equipos. Esta exigencia se desarrolla actualmente en el vigente Reglamento de Instalaciones Térmicas en los Edificios, RITE, y su aplicación quedará definida en el </w:t>
            </w:r>
            <w:r w:rsidRPr="007D4016">
              <w:rPr>
                <w:rFonts w:ascii="Square721 BT" w:hAnsi="Square721 BT" w:cs="Arial"/>
                <w:i/>
                <w:iCs/>
                <w:sz w:val="16"/>
                <w:szCs w:val="19"/>
              </w:rPr>
              <w:t xml:space="preserve">proyecto </w:t>
            </w:r>
            <w:r w:rsidRPr="007D4016">
              <w:rPr>
                <w:rFonts w:ascii="Square721 BT" w:hAnsi="Square721 BT" w:cs="Arial"/>
                <w:sz w:val="16"/>
                <w:szCs w:val="19"/>
              </w:rPr>
              <w:t xml:space="preserve">del </w:t>
            </w:r>
            <w:r w:rsidRPr="007D4016">
              <w:rPr>
                <w:rFonts w:ascii="Square721 BT" w:hAnsi="Square721 BT" w:cs="Arial"/>
                <w:i/>
                <w:iCs/>
                <w:sz w:val="16"/>
                <w:szCs w:val="19"/>
              </w:rPr>
              <w:t>edificio</w:t>
            </w:r>
            <w:r w:rsidRPr="007D4016">
              <w:rPr>
                <w:rFonts w:ascii="Square721 BT" w:hAnsi="Square721 BT" w:cs="Arial"/>
                <w:sz w:val="16"/>
                <w:szCs w:val="19"/>
              </w:rPr>
              <w:t>.</w:t>
            </w:r>
          </w:p>
        </w:tc>
      </w:tr>
      <w:tr w:rsidR="007D4016" w:rsidRPr="007D4016" w:rsidTr="004F7E41">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rPr>
            </w:pPr>
          </w:p>
        </w:tc>
        <w:tc>
          <w:tcPr>
            <w:tcW w:w="360" w:type="dxa"/>
            <w:tcBorders>
              <w:top w:val="single" w:sz="4" w:space="0" w:color="auto"/>
              <w:bottom w:val="single" w:sz="4" w:space="0" w:color="auto"/>
            </w:tcBorders>
          </w:tcPr>
          <w:p w:rsidR="007D4016" w:rsidRPr="007D4016" w:rsidRDefault="007D4016" w:rsidP="00937C5F">
            <w:pPr>
              <w:rPr>
                <w:rFonts w:ascii="Square721 BT" w:hAnsi="Square721 BT" w:cs="Arial"/>
                <w:sz w:val="16"/>
              </w:rPr>
            </w:pPr>
          </w:p>
        </w:tc>
        <w:tc>
          <w:tcPr>
            <w:tcW w:w="6766" w:type="dxa"/>
            <w:tcBorders>
              <w:top w:val="single" w:sz="4" w:space="0" w:color="auto"/>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4F7E41">
        <w:trPr>
          <w:cantSplit/>
          <w:trHeight w:val="36"/>
        </w:trPr>
        <w:tc>
          <w:tcPr>
            <w:tcW w:w="9356" w:type="dxa"/>
            <w:gridSpan w:val="3"/>
            <w:tcBorders>
              <w:top w:val="single" w:sz="4" w:space="0" w:color="auto"/>
              <w:left w:val="single" w:sz="4" w:space="0" w:color="auto"/>
              <w:bottom w:val="single" w:sz="4" w:space="0" w:color="auto"/>
            </w:tcBorders>
            <w:shd w:val="clear" w:color="auto" w:fill="auto"/>
          </w:tcPr>
          <w:p w:rsidR="007D4016" w:rsidRPr="004F7E41" w:rsidRDefault="007D4016" w:rsidP="00937C5F">
            <w:pPr>
              <w:rPr>
                <w:rFonts w:ascii="Square721 BT" w:hAnsi="Square721 BT" w:cs="Arial"/>
                <w:b/>
                <w:bCs/>
                <w:color w:val="006699"/>
                <w:sz w:val="16"/>
                <w:szCs w:val="30"/>
              </w:rPr>
            </w:pPr>
            <w:r w:rsidRPr="004F7E41">
              <w:rPr>
                <w:rFonts w:ascii="Square721 BT" w:hAnsi="Square721 BT" w:cs="Arial"/>
                <w:b/>
                <w:bCs/>
                <w:color w:val="006699"/>
                <w:sz w:val="16"/>
                <w:szCs w:val="30"/>
              </w:rPr>
              <w:t>HE 3- CONDICIONES DE LAS INSTALACIONES DE ILUMINACIÓN</w:t>
            </w:r>
          </w:p>
          <w:p w:rsidR="007D4016" w:rsidRPr="004F7E41" w:rsidRDefault="007D4016" w:rsidP="00937C5F">
            <w:pPr>
              <w:rPr>
                <w:rFonts w:ascii="Square721 BT" w:hAnsi="Square721 BT" w:cs="Arial"/>
                <w:b/>
                <w:bCs/>
                <w:color w:val="006699"/>
                <w:sz w:val="16"/>
                <w:szCs w:val="30"/>
              </w:rPr>
            </w:pPr>
            <w:r w:rsidRPr="004F7E41">
              <w:rPr>
                <w:rFonts w:ascii="Square721 BT" w:hAnsi="Square721 BT" w:cs="Arial"/>
                <w:b/>
                <w:bCs/>
                <w:color w:val="006699"/>
                <w:sz w:val="16"/>
                <w:szCs w:val="30"/>
              </w:rPr>
              <w:t>HE 4 – CONTRIBUCIÓN MÍNIMA DE ENERGÍA RENOVABLE PARA CUBRIR LA DEMANDA DE AGUA CALIENTE SANITARIA</w:t>
            </w:r>
          </w:p>
          <w:p w:rsidR="007D4016" w:rsidRPr="007D4016" w:rsidRDefault="007D4016" w:rsidP="00937C5F">
            <w:pPr>
              <w:rPr>
                <w:rFonts w:ascii="Square721 BT" w:hAnsi="Square721 BT" w:cs="Arial"/>
                <w:b/>
                <w:bCs/>
                <w:color w:val="FFFFFF"/>
                <w:sz w:val="16"/>
                <w:szCs w:val="18"/>
              </w:rPr>
            </w:pPr>
            <w:r w:rsidRPr="004F7E41">
              <w:rPr>
                <w:rFonts w:ascii="Square721 BT" w:hAnsi="Square721 BT" w:cs="Arial"/>
                <w:b/>
                <w:bCs/>
                <w:color w:val="006699"/>
                <w:sz w:val="16"/>
                <w:szCs w:val="18"/>
              </w:rPr>
              <w:t>HE 5 – GENERACIÓN MÍNIMA DE ENERGÍA ELÉCTRICA</w:t>
            </w:r>
          </w:p>
        </w:tc>
      </w:tr>
      <w:tr w:rsidR="007D4016" w:rsidRPr="007D4016" w:rsidTr="004F7E41">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rPr>
            </w:pPr>
          </w:p>
        </w:tc>
        <w:tc>
          <w:tcPr>
            <w:tcW w:w="360" w:type="dxa"/>
            <w:tcBorders>
              <w:top w:val="single" w:sz="4" w:space="0" w:color="auto"/>
              <w:bottom w:val="single" w:sz="4" w:space="0" w:color="auto"/>
            </w:tcBorders>
          </w:tcPr>
          <w:p w:rsidR="007D4016" w:rsidRPr="007D4016" w:rsidRDefault="007D4016" w:rsidP="00937C5F">
            <w:pPr>
              <w:rPr>
                <w:rFonts w:ascii="Square721 BT" w:hAnsi="Square721 BT" w:cs="Arial"/>
                <w:sz w:val="16"/>
              </w:rPr>
            </w:pPr>
          </w:p>
        </w:tc>
        <w:tc>
          <w:tcPr>
            <w:tcW w:w="6766" w:type="dxa"/>
            <w:tcBorders>
              <w:top w:val="single" w:sz="4" w:space="0" w:color="auto"/>
              <w:bottom w:val="single" w:sz="4" w:space="0" w:color="auto"/>
              <w:right w:val="nil"/>
            </w:tcBorders>
          </w:tcPr>
          <w:p w:rsidR="007D4016" w:rsidRPr="007D4016" w:rsidRDefault="007D4016" w:rsidP="00937C5F">
            <w:pPr>
              <w:rPr>
                <w:rFonts w:ascii="Square721 BT" w:hAnsi="Square721 BT" w:cs="Arial"/>
                <w:sz w:val="16"/>
              </w:rPr>
            </w:pPr>
          </w:p>
        </w:tc>
      </w:tr>
      <w:tr w:rsidR="007D4016" w:rsidRPr="007D4016" w:rsidTr="00030DDF">
        <w:trPr>
          <w:cantSplit/>
          <w:trHeight w:val="36"/>
        </w:trPr>
        <w:tc>
          <w:tcPr>
            <w:tcW w:w="9356" w:type="dxa"/>
            <w:gridSpan w:val="3"/>
            <w:tcBorders>
              <w:top w:val="single" w:sz="4" w:space="0" w:color="auto"/>
              <w:left w:val="single" w:sz="4" w:space="0" w:color="auto"/>
              <w:bottom w:val="single" w:sz="4" w:space="0" w:color="auto"/>
            </w:tcBorders>
          </w:tcPr>
          <w:p w:rsidR="007D4016" w:rsidRPr="007D4016" w:rsidRDefault="007D4016" w:rsidP="00937C5F">
            <w:pPr>
              <w:rPr>
                <w:rFonts w:ascii="Square721 BT" w:hAnsi="Square721 BT" w:cs="Arial"/>
                <w:b/>
                <w:bCs/>
                <w:color w:val="000000"/>
                <w:sz w:val="16"/>
              </w:rPr>
            </w:pPr>
            <w:r w:rsidRPr="007D4016">
              <w:rPr>
                <w:rFonts w:ascii="Square721 BT" w:hAnsi="Square721 BT" w:cs="Arial"/>
                <w:b/>
                <w:bCs/>
                <w:color w:val="000000"/>
                <w:sz w:val="16"/>
                <w:szCs w:val="26"/>
              </w:rPr>
              <w:t>5 Construcción, mantenimiento y conservación</w:t>
            </w:r>
          </w:p>
        </w:tc>
      </w:tr>
      <w:tr w:rsidR="007D4016" w:rsidRPr="007D4016" w:rsidTr="00030DDF">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sz w:val="16"/>
                <w:szCs w:val="20"/>
              </w:rPr>
            </w:pPr>
          </w:p>
        </w:tc>
        <w:tc>
          <w:tcPr>
            <w:tcW w:w="360" w:type="dxa"/>
            <w:tcBorders>
              <w:top w:val="single" w:sz="4" w:space="0" w:color="auto"/>
            </w:tcBorders>
          </w:tcPr>
          <w:p w:rsidR="007D4016" w:rsidRPr="007D4016" w:rsidRDefault="007D4016" w:rsidP="00937C5F">
            <w:pPr>
              <w:rPr>
                <w:rFonts w:ascii="Square721 BT" w:hAnsi="Square721 BT" w:cs="Arial"/>
                <w:sz w:val="16"/>
              </w:rPr>
            </w:pPr>
          </w:p>
        </w:tc>
        <w:tc>
          <w:tcPr>
            <w:tcW w:w="6766" w:type="dxa"/>
            <w:tcBorders>
              <w:top w:val="single" w:sz="4" w:space="0" w:color="auto"/>
              <w:bottom w:val="single" w:sz="4" w:space="0" w:color="auto"/>
            </w:tcBorders>
          </w:tcPr>
          <w:p w:rsidR="007D4016" w:rsidRPr="007D4016" w:rsidRDefault="007D4016" w:rsidP="00937C5F">
            <w:pPr>
              <w:rPr>
                <w:rFonts w:ascii="Square721 BT" w:hAnsi="Square721 BT" w:cs="Arial"/>
                <w:sz w:val="16"/>
                <w:szCs w:val="20"/>
              </w:rPr>
            </w:pPr>
          </w:p>
        </w:tc>
      </w:tr>
      <w:tr w:rsidR="007D4016" w:rsidRPr="007D4016" w:rsidTr="00030DDF">
        <w:trPr>
          <w:cantSplit/>
          <w:trHeight w:val="36"/>
        </w:trPr>
        <w:tc>
          <w:tcPr>
            <w:tcW w:w="2230" w:type="dxa"/>
            <w:tcBorders>
              <w:top w:val="single" w:sz="4" w:space="0" w:color="auto"/>
              <w:left w:val="single" w:sz="4" w:space="0" w:color="auto"/>
              <w:bottom w:val="nil"/>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5.1 Ejecución</w:t>
            </w:r>
          </w:p>
        </w:tc>
        <w:tc>
          <w:tcPr>
            <w:tcW w:w="360" w:type="dxa"/>
            <w:tcBorders>
              <w:left w:val="single" w:sz="4" w:space="0" w:color="auto"/>
              <w:right w:val="single" w:sz="4" w:space="0" w:color="auto"/>
            </w:tcBorders>
          </w:tcPr>
          <w:p w:rsidR="007D4016" w:rsidRPr="007D4016" w:rsidRDefault="007D4016" w:rsidP="00937C5F">
            <w:pPr>
              <w:rPr>
                <w:rFonts w:ascii="Square721 BT" w:hAnsi="Square721 BT" w:cs="Arial"/>
                <w:sz w:val="16"/>
                <w:szCs w:val="16"/>
              </w:rPr>
            </w:pPr>
          </w:p>
        </w:tc>
        <w:tc>
          <w:tcPr>
            <w:tcW w:w="6766" w:type="dxa"/>
            <w:tcBorders>
              <w:top w:val="single" w:sz="4" w:space="0" w:color="auto"/>
              <w:left w:val="single" w:sz="4" w:space="0" w:color="auto"/>
              <w:bottom w:val="nil"/>
            </w:tcBorders>
          </w:tcPr>
          <w:p w:rsidR="007D4016" w:rsidRPr="007D4016" w:rsidRDefault="007D4016" w:rsidP="00937C5F">
            <w:pPr>
              <w:autoSpaceDE w:val="0"/>
              <w:autoSpaceDN w:val="0"/>
              <w:adjustRightInd w:val="0"/>
              <w:rPr>
                <w:rFonts w:ascii="Square721 BT" w:hAnsi="Square721 BT" w:cs="Arial"/>
                <w:color w:val="000000"/>
                <w:sz w:val="16"/>
                <w:szCs w:val="16"/>
              </w:rPr>
            </w:pPr>
            <w:r w:rsidRPr="007D4016">
              <w:rPr>
                <w:rFonts w:ascii="Square721 BT" w:hAnsi="Square721 BT"/>
                <w:sz w:val="16"/>
                <w:szCs w:val="16"/>
              </w:rPr>
              <w:t>Las obras de construcción del edificio se ejecutarán con sujeción al proyecto y sus modificaciones autorizadas por el director de obra previa conformidad del promotor, a la legislación aplicable, a las normas de la buena práctica constructiva y a las instrucciones del director de obra y del director de la ejecución de la obra, conforme a lo indicado en el artículo 7 de la Parte I del CTE.</w:t>
            </w:r>
          </w:p>
        </w:tc>
      </w:tr>
      <w:tr w:rsidR="007D4016" w:rsidRPr="007D4016" w:rsidTr="00030DDF">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16"/>
              </w:rPr>
            </w:pPr>
          </w:p>
        </w:tc>
        <w:tc>
          <w:tcPr>
            <w:tcW w:w="360" w:type="dxa"/>
          </w:tcPr>
          <w:p w:rsidR="007D4016" w:rsidRPr="007D4016" w:rsidRDefault="007D4016" w:rsidP="00937C5F">
            <w:pPr>
              <w:rPr>
                <w:rFonts w:ascii="Square721 BT" w:hAnsi="Square721 BT" w:cs="Arial"/>
                <w:sz w:val="16"/>
                <w:szCs w:val="16"/>
              </w:rPr>
            </w:pPr>
          </w:p>
        </w:tc>
        <w:tc>
          <w:tcPr>
            <w:tcW w:w="6766" w:type="dxa"/>
            <w:tcBorders>
              <w:top w:val="single" w:sz="4" w:space="0" w:color="auto"/>
              <w:bottom w:val="single" w:sz="4" w:space="0" w:color="auto"/>
              <w:right w:val="nil"/>
            </w:tcBorders>
          </w:tcPr>
          <w:p w:rsidR="007D4016" w:rsidRPr="007D4016" w:rsidRDefault="007D4016" w:rsidP="00937C5F">
            <w:pPr>
              <w:rPr>
                <w:rFonts w:ascii="Square721 BT" w:hAnsi="Square721 BT" w:cs="Arial"/>
                <w:sz w:val="16"/>
                <w:szCs w:val="16"/>
              </w:rPr>
            </w:pPr>
          </w:p>
        </w:tc>
      </w:tr>
      <w:tr w:rsidR="007D4016" w:rsidRPr="007D4016" w:rsidTr="00030DDF">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5.2 Control de la ejecución de la obra</w:t>
            </w:r>
          </w:p>
        </w:tc>
        <w:tc>
          <w:tcPr>
            <w:tcW w:w="360" w:type="dxa"/>
            <w:tcBorders>
              <w:left w:val="single" w:sz="4" w:space="0" w:color="auto"/>
              <w:right w:val="single" w:sz="4" w:space="0" w:color="auto"/>
            </w:tcBorders>
          </w:tcPr>
          <w:p w:rsidR="007D4016" w:rsidRPr="007D4016" w:rsidRDefault="007D4016" w:rsidP="00937C5F">
            <w:pPr>
              <w:rPr>
                <w:rFonts w:ascii="Square721 BT" w:hAnsi="Square721 BT" w:cs="Arial"/>
                <w:sz w:val="16"/>
                <w:szCs w:val="16"/>
              </w:rPr>
            </w:pPr>
          </w:p>
        </w:tc>
        <w:tc>
          <w:tcPr>
            <w:tcW w:w="6766" w:type="dxa"/>
            <w:tcBorders>
              <w:top w:val="single" w:sz="4" w:space="0" w:color="auto"/>
              <w:left w:val="single" w:sz="4" w:space="0" w:color="auto"/>
              <w:bottom w:val="single" w:sz="4" w:space="0" w:color="auto"/>
            </w:tcBorders>
          </w:tcPr>
          <w:p w:rsidR="007D4016" w:rsidRPr="007D4016" w:rsidRDefault="007D4016" w:rsidP="00207978">
            <w:pPr>
              <w:pStyle w:val="Prrafodelista"/>
              <w:numPr>
                <w:ilvl w:val="0"/>
                <w:numId w:val="164"/>
              </w:numPr>
              <w:autoSpaceDE w:val="0"/>
              <w:autoSpaceDN w:val="0"/>
              <w:adjustRightInd w:val="0"/>
              <w:ind w:left="313" w:hanging="313"/>
              <w:rPr>
                <w:rFonts w:ascii="Square721 BT" w:hAnsi="Square721 BT"/>
                <w:sz w:val="16"/>
                <w:szCs w:val="16"/>
              </w:rPr>
            </w:pPr>
            <w:r w:rsidRPr="007D4016">
              <w:rPr>
                <w:rFonts w:ascii="Square721 BT" w:hAnsi="Square721 BT"/>
                <w:sz w:val="16"/>
                <w:szCs w:val="16"/>
              </w:rPr>
              <w:t xml:space="preserve">El control de la ejecución de las obras se realizará de acuerdo con las especificaciones del proyecto, sus anexos y modificaciones autorizados por el director de obra y las instrucciones del director de la ejecución de la obra, conforme a lo indicado en el artículo 7.3 de la Parte I del CTE y demás normativa vigente de aplicación. </w:t>
            </w:r>
          </w:p>
          <w:p w:rsidR="007D4016" w:rsidRPr="007D4016" w:rsidRDefault="007D4016" w:rsidP="00207978">
            <w:pPr>
              <w:pStyle w:val="Prrafodelista"/>
              <w:numPr>
                <w:ilvl w:val="0"/>
                <w:numId w:val="164"/>
              </w:numPr>
              <w:autoSpaceDE w:val="0"/>
              <w:autoSpaceDN w:val="0"/>
              <w:adjustRightInd w:val="0"/>
              <w:ind w:left="313" w:hanging="313"/>
              <w:rPr>
                <w:rFonts w:ascii="Square721 BT" w:hAnsi="Square721 BT"/>
                <w:sz w:val="16"/>
                <w:szCs w:val="16"/>
              </w:rPr>
            </w:pPr>
            <w:r w:rsidRPr="007D4016">
              <w:rPr>
                <w:rFonts w:ascii="Square721 BT" w:hAnsi="Square721 BT"/>
                <w:sz w:val="16"/>
                <w:szCs w:val="16"/>
              </w:rPr>
              <w:t xml:space="preserve">Se comprobará que la ejecución de la obra se realiza de acuerdo con los controles y con la frecuencia de los mismos establecida en el pliego de condiciones del proyecto. </w:t>
            </w:r>
          </w:p>
          <w:p w:rsidR="007D4016" w:rsidRPr="007D4016" w:rsidRDefault="007D4016" w:rsidP="00207978">
            <w:pPr>
              <w:pStyle w:val="Prrafodelista"/>
              <w:numPr>
                <w:ilvl w:val="0"/>
                <w:numId w:val="164"/>
              </w:numPr>
              <w:autoSpaceDE w:val="0"/>
              <w:autoSpaceDN w:val="0"/>
              <w:adjustRightInd w:val="0"/>
              <w:ind w:left="313" w:hanging="313"/>
              <w:rPr>
                <w:rFonts w:ascii="Square721 BT" w:hAnsi="Square721 BT" w:cs="Arial"/>
                <w:sz w:val="16"/>
                <w:szCs w:val="16"/>
              </w:rPr>
            </w:pPr>
            <w:r w:rsidRPr="007D4016">
              <w:rPr>
                <w:rFonts w:ascii="Square721 BT" w:hAnsi="Square721 BT"/>
                <w:sz w:val="16"/>
                <w:szCs w:val="16"/>
              </w:rPr>
              <w:t xml:space="preserve">Cualquier modificación que pueda introducirse durante la ejecución de la obra quedará en la documentación de la obra ejecutada sin que en ningún caso dejen de cumplirse las condiciones mínimas señaladas en este Documento Básico. </w:t>
            </w:r>
          </w:p>
          <w:p w:rsidR="007D4016" w:rsidRPr="007D4016" w:rsidRDefault="007D4016" w:rsidP="00207978">
            <w:pPr>
              <w:pStyle w:val="Prrafodelista"/>
              <w:numPr>
                <w:ilvl w:val="0"/>
                <w:numId w:val="164"/>
              </w:numPr>
              <w:autoSpaceDE w:val="0"/>
              <w:autoSpaceDN w:val="0"/>
              <w:adjustRightInd w:val="0"/>
              <w:ind w:left="313" w:hanging="313"/>
              <w:rPr>
                <w:rFonts w:ascii="Square721 BT" w:hAnsi="Square721 BT" w:cs="Arial"/>
                <w:sz w:val="16"/>
                <w:szCs w:val="16"/>
              </w:rPr>
            </w:pPr>
            <w:r w:rsidRPr="007D4016">
              <w:rPr>
                <w:rFonts w:ascii="Square721 BT" w:hAnsi="Square721 BT"/>
                <w:sz w:val="16"/>
                <w:szCs w:val="16"/>
              </w:rPr>
              <w:t xml:space="preserve">En el Libro del Edificio se incluirá la documentación referente a las características de los productos, equipos y sistemas incorporados a la obra. </w:t>
            </w:r>
          </w:p>
        </w:tc>
      </w:tr>
      <w:tr w:rsidR="007D4016" w:rsidRPr="007D4016" w:rsidTr="00030DDF">
        <w:trPr>
          <w:cantSplit/>
          <w:trHeight w:val="36"/>
        </w:trPr>
        <w:tc>
          <w:tcPr>
            <w:tcW w:w="2230" w:type="dxa"/>
            <w:tcBorders>
              <w:top w:val="single" w:sz="4" w:space="0" w:color="auto"/>
              <w:left w:val="nil"/>
              <w:bottom w:val="single" w:sz="4" w:space="0" w:color="auto"/>
            </w:tcBorders>
          </w:tcPr>
          <w:p w:rsidR="007D4016" w:rsidRPr="007D4016" w:rsidRDefault="007D4016" w:rsidP="00937C5F">
            <w:pPr>
              <w:rPr>
                <w:rFonts w:ascii="Square721 BT" w:hAnsi="Square721 BT" w:cs="Arial"/>
                <w:b/>
                <w:bCs/>
                <w:color w:val="000000"/>
                <w:sz w:val="16"/>
                <w:szCs w:val="16"/>
              </w:rPr>
            </w:pPr>
          </w:p>
        </w:tc>
        <w:tc>
          <w:tcPr>
            <w:tcW w:w="360" w:type="dxa"/>
            <w:tcBorders>
              <w:bottom w:val="nil"/>
            </w:tcBorders>
          </w:tcPr>
          <w:p w:rsidR="007D4016" w:rsidRPr="007D4016" w:rsidRDefault="007D4016" w:rsidP="00937C5F">
            <w:pPr>
              <w:rPr>
                <w:rFonts w:ascii="Square721 BT" w:hAnsi="Square721 BT" w:cs="Arial"/>
                <w:sz w:val="16"/>
                <w:szCs w:val="16"/>
              </w:rPr>
            </w:pPr>
          </w:p>
        </w:tc>
        <w:tc>
          <w:tcPr>
            <w:tcW w:w="6766" w:type="dxa"/>
            <w:tcBorders>
              <w:top w:val="single" w:sz="4" w:space="0" w:color="auto"/>
              <w:bottom w:val="single" w:sz="4" w:space="0" w:color="auto"/>
              <w:right w:val="nil"/>
            </w:tcBorders>
          </w:tcPr>
          <w:p w:rsidR="007D4016" w:rsidRPr="007D4016" w:rsidRDefault="007D4016" w:rsidP="00937C5F">
            <w:pPr>
              <w:autoSpaceDE w:val="0"/>
              <w:autoSpaceDN w:val="0"/>
              <w:adjustRightInd w:val="0"/>
              <w:rPr>
                <w:rFonts w:ascii="Square721 BT" w:hAnsi="Square721 BT" w:cs="Arial"/>
                <w:color w:val="000000"/>
                <w:sz w:val="16"/>
                <w:szCs w:val="16"/>
              </w:rPr>
            </w:pPr>
          </w:p>
        </w:tc>
      </w:tr>
      <w:tr w:rsidR="007D4016" w:rsidRPr="007D4016" w:rsidTr="00030DDF">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lastRenderedPageBreak/>
              <w:t>5.3 Control de la obra terminada</w:t>
            </w:r>
          </w:p>
        </w:tc>
        <w:tc>
          <w:tcPr>
            <w:tcW w:w="360"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766" w:type="dxa"/>
            <w:tcBorders>
              <w:top w:val="single" w:sz="4" w:space="0" w:color="auto"/>
              <w:left w:val="single" w:sz="4" w:space="0" w:color="auto"/>
              <w:bottom w:val="single" w:sz="4" w:space="0" w:color="auto"/>
            </w:tcBorders>
          </w:tcPr>
          <w:p w:rsidR="007D4016" w:rsidRPr="007D4016" w:rsidRDefault="007D4016" w:rsidP="00937C5F">
            <w:pPr>
              <w:ind w:left="313" w:hanging="313"/>
              <w:rPr>
                <w:rFonts w:ascii="Square721 BT" w:hAnsi="Square721 BT"/>
                <w:sz w:val="16"/>
                <w:szCs w:val="16"/>
              </w:rPr>
            </w:pPr>
            <w:r w:rsidRPr="007D4016">
              <w:rPr>
                <w:rFonts w:ascii="Square721 BT" w:hAnsi="Square721 BT"/>
                <w:sz w:val="16"/>
                <w:szCs w:val="16"/>
              </w:rPr>
              <w:t xml:space="preserve">1    El control de la obra terminada debe seguir los criterios indicados en el artículo 7.4 de la Parte I del CTE. </w:t>
            </w:r>
          </w:p>
          <w:p w:rsidR="007D4016" w:rsidRPr="007D4016" w:rsidRDefault="007D4016" w:rsidP="00937C5F">
            <w:pPr>
              <w:ind w:left="313" w:hanging="313"/>
              <w:rPr>
                <w:rFonts w:ascii="Square721 BT" w:hAnsi="Square721 BT" w:cs="Arial"/>
                <w:sz w:val="16"/>
                <w:szCs w:val="16"/>
              </w:rPr>
            </w:pPr>
            <w:r w:rsidRPr="007D4016">
              <w:rPr>
                <w:rFonts w:ascii="Square721 BT" w:hAnsi="Square721 BT"/>
                <w:sz w:val="16"/>
                <w:szCs w:val="16"/>
              </w:rPr>
              <w:t>2    En esta Sección del Documento Básico no se prescriben pruebas finales</w:t>
            </w:r>
          </w:p>
        </w:tc>
      </w:tr>
      <w:tr w:rsidR="007D4016" w:rsidRPr="007D4016" w:rsidTr="00030DDF">
        <w:trPr>
          <w:cantSplit/>
          <w:trHeight w:val="36"/>
        </w:trPr>
        <w:tc>
          <w:tcPr>
            <w:tcW w:w="2230" w:type="dxa"/>
            <w:tcBorders>
              <w:top w:val="single" w:sz="4" w:space="0" w:color="auto"/>
              <w:left w:val="nil"/>
              <w:bottom w:val="single" w:sz="4" w:space="0" w:color="auto"/>
              <w:right w:val="nil"/>
            </w:tcBorders>
          </w:tcPr>
          <w:p w:rsidR="007D4016" w:rsidRPr="007D4016" w:rsidRDefault="007D4016" w:rsidP="00937C5F">
            <w:pPr>
              <w:rPr>
                <w:rFonts w:ascii="Square721 BT" w:hAnsi="Square721 BT" w:cs="Arial"/>
                <w:b/>
                <w:bCs/>
                <w:color w:val="000000"/>
                <w:sz w:val="16"/>
                <w:szCs w:val="16"/>
              </w:rPr>
            </w:pPr>
          </w:p>
        </w:tc>
        <w:tc>
          <w:tcPr>
            <w:tcW w:w="360" w:type="dxa"/>
            <w:tcBorders>
              <w:left w:val="nil"/>
              <w:bottom w:val="nil"/>
              <w:right w:val="nil"/>
            </w:tcBorders>
          </w:tcPr>
          <w:p w:rsidR="007D4016" w:rsidRPr="007D4016" w:rsidRDefault="007D4016" w:rsidP="00937C5F">
            <w:pPr>
              <w:rPr>
                <w:rFonts w:ascii="Square721 BT" w:hAnsi="Square721 BT" w:cs="Arial"/>
                <w:sz w:val="16"/>
                <w:szCs w:val="16"/>
              </w:rPr>
            </w:pPr>
          </w:p>
        </w:tc>
        <w:tc>
          <w:tcPr>
            <w:tcW w:w="6766" w:type="dxa"/>
            <w:tcBorders>
              <w:top w:val="single" w:sz="4" w:space="0" w:color="auto"/>
              <w:left w:val="nil"/>
              <w:bottom w:val="single" w:sz="4" w:space="0" w:color="auto"/>
              <w:right w:val="nil"/>
            </w:tcBorders>
          </w:tcPr>
          <w:p w:rsidR="007D4016" w:rsidRPr="007D4016" w:rsidRDefault="007D4016" w:rsidP="00937C5F">
            <w:pPr>
              <w:ind w:left="313" w:hanging="313"/>
              <w:rPr>
                <w:rFonts w:ascii="Square721 BT" w:hAnsi="Square721 BT"/>
                <w:sz w:val="16"/>
                <w:szCs w:val="16"/>
              </w:rPr>
            </w:pPr>
          </w:p>
        </w:tc>
      </w:tr>
      <w:tr w:rsidR="007D4016" w:rsidRPr="007D4016" w:rsidTr="00030DDF">
        <w:trPr>
          <w:cantSplit/>
          <w:trHeight w:val="36"/>
        </w:trPr>
        <w:tc>
          <w:tcPr>
            <w:tcW w:w="2230"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rPr>
                <w:rFonts w:ascii="Square721 BT" w:hAnsi="Square721 BT" w:cs="Arial"/>
                <w:b/>
                <w:bCs/>
                <w:color w:val="000000"/>
                <w:sz w:val="16"/>
                <w:szCs w:val="16"/>
              </w:rPr>
            </w:pPr>
            <w:r w:rsidRPr="007D4016">
              <w:rPr>
                <w:rFonts w:ascii="Square721 BT" w:hAnsi="Square721 BT" w:cs="Arial"/>
                <w:b/>
                <w:bCs/>
                <w:color w:val="000000"/>
                <w:sz w:val="16"/>
                <w:szCs w:val="16"/>
              </w:rPr>
              <w:t>5.4 Mantenimiento y conservación del edificio</w:t>
            </w:r>
          </w:p>
        </w:tc>
        <w:tc>
          <w:tcPr>
            <w:tcW w:w="360" w:type="dxa"/>
            <w:tcBorders>
              <w:left w:val="single" w:sz="4" w:space="0" w:color="auto"/>
              <w:bottom w:val="nil"/>
              <w:right w:val="single" w:sz="4" w:space="0" w:color="auto"/>
            </w:tcBorders>
          </w:tcPr>
          <w:p w:rsidR="007D4016" w:rsidRPr="007D4016" w:rsidRDefault="007D4016" w:rsidP="00937C5F">
            <w:pPr>
              <w:rPr>
                <w:rFonts w:ascii="Square721 BT" w:hAnsi="Square721 BT" w:cs="Arial"/>
                <w:sz w:val="16"/>
                <w:szCs w:val="16"/>
              </w:rPr>
            </w:pPr>
          </w:p>
        </w:tc>
        <w:tc>
          <w:tcPr>
            <w:tcW w:w="6766" w:type="dxa"/>
            <w:tcBorders>
              <w:top w:val="single" w:sz="4" w:space="0" w:color="auto"/>
              <w:left w:val="single" w:sz="4" w:space="0" w:color="auto"/>
              <w:bottom w:val="single" w:sz="4" w:space="0" w:color="auto"/>
              <w:right w:val="single" w:sz="4" w:space="0" w:color="auto"/>
            </w:tcBorders>
          </w:tcPr>
          <w:p w:rsidR="007D4016" w:rsidRPr="007D4016" w:rsidRDefault="007D4016" w:rsidP="00937C5F">
            <w:pPr>
              <w:ind w:left="313" w:hanging="313"/>
              <w:rPr>
                <w:rFonts w:ascii="Square721 BT" w:hAnsi="Square721 BT"/>
                <w:sz w:val="16"/>
                <w:szCs w:val="16"/>
              </w:rPr>
            </w:pPr>
            <w:r w:rsidRPr="007D4016">
              <w:rPr>
                <w:rFonts w:ascii="Square721 BT" w:hAnsi="Square721 BT"/>
                <w:sz w:val="16"/>
                <w:szCs w:val="16"/>
              </w:rPr>
              <w:t xml:space="preserve">1    El plan de mantenimiento incluido en el Libro del Edificio, contemplará las operaciones y periodicidad necesarias para el mantenimiento, en el transcurso del tiempo, de los parámetros de diseño y prestaciones de las instalaciones de aprovechamiento de energía procedente de fuentes renovables. </w:t>
            </w:r>
          </w:p>
          <w:p w:rsidR="007D4016" w:rsidRPr="007D4016" w:rsidRDefault="007D4016" w:rsidP="00937C5F">
            <w:pPr>
              <w:ind w:left="313" w:hanging="313"/>
              <w:rPr>
                <w:rFonts w:ascii="Square721 BT" w:hAnsi="Square721 BT"/>
                <w:sz w:val="16"/>
                <w:szCs w:val="16"/>
              </w:rPr>
            </w:pPr>
            <w:r w:rsidRPr="007D4016">
              <w:rPr>
                <w:rFonts w:ascii="Square721 BT" w:hAnsi="Square721 BT"/>
                <w:sz w:val="16"/>
                <w:szCs w:val="16"/>
              </w:rPr>
              <w:t>2   Así mismo, en el Libro del Edificio se documentará todas las intervenciones, ya sean de reparación, reforma o rehabilitación realizadas a lo largo de la vida útil del edificio.</w:t>
            </w:r>
          </w:p>
        </w:tc>
      </w:tr>
    </w:tbl>
    <w:p w:rsidR="007D4016" w:rsidRPr="007D4016" w:rsidRDefault="007D4016" w:rsidP="007D4016">
      <w:pPr>
        <w:rPr>
          <w:rFonts w:ascii="Square721 BT" w:hAnsi="Square721 BT" w:cs="Arial"/>
          <w:b/>
          <w:bCs/>
          <w:sz w:val="16"/>
        </w:rPr>
      </w:pPr>
    </w:p>
    <w:p w:rsidR="007D4016" w:rsidRPr="007D4016" w:rsidRDefault="007D4016" w:rsidP="007D4016">
      <w:pPr>
        <w:rPr>
          <w:rFonts w:ascii="Square721 BT" w:hAnsi="Square721 BT" w:cs="Arial"/>
          <w:b/>
          <w:bCs/>
          <w:color w:val="000000"/>
          <w:sz w:val="16"/>
          <w:szCs w:val="20"/>
        </w:rPr>
      </w:pPr>
    </w:p>
    <w:p w:rsidR="007D4016" w:rsidRPr="007D4016" w:rsidRDefault="007D4016" w:rsidP="007D4016">
      <w:pPr>
        <w:rPr>
          <w:rFonts w:ascii="Square721 BT" w:hAnsi="Square721 BT" w:cs="Arial"/>
          <w:b/>
          <w:bCs/>
          <w:color w:val="000000"/>
          <w:sz w:val="16"/>
          <w:szCs w:val="20"/>
        </w:rPr>
      </w:pPr>
    </w:p>
    <w:p w:rsidR="007D4016" w:rsidRPr="007D4016" w:rsidRDefault="007D4016" w:rsidP="007D4016">
      <w:pPr>
        <w:rPr>
          <w:rFonts w:ascii="Square721 BT" w:hAnsi="Square721 BT" w:cs="Arial"/>
          <w:b/>
          <w:bCs/>
          <w:color w:val="FFFFFF"/>
          <w:sz w:val="16"/>
          <w:szCs w:val="20"/>
        </w:rPr>
      </w:pPr>
      <w:r w:rsidRPr="007D4016">
        <w:rPr>
          <w:rFonts w:ascii="Square721 BT" w:hAnsi="Square721 BT" w:cs="Arial"/>
          <w:b/>
          <w:bCs/>
          <w:color w:val="FFFFFF"/>
          <w:sz w:val="16"/>
          <w:szCs w:val="20"/>
        </w:rPr>
        <w:br w:type="page"/>
      </w:r>
    </w:p>
    <w:p w:rsidR="007D4016" w:rsidRPr="007D4016" w:rsidRDefault="007D4016" w:rsidP="007D4016">
      <w:pPr>
        <w:tabs>
          <w:tab w:val="left" w:pos="4253"/>
        </w:tabs>
        <w:rPr>
          <w:rFonts w:ascii="Square721 BT" w:hAnsi="Square721 BT"/>
          <w:szCs w:val="18"/>
        </w:rPr>
      </w:pPr>
    </w:p>
    <w:p w:rsidR="007D4016" w:rsidRPr="007D4016" w:rsidRDefault="007D4016" w:rsidP="007D4016">
      <w:pPr>
        <w:tabs>
          <w:tab w:val="left" w:pos="4253"/>
        </w:tabs>
        <w:rPr>
          <w:rFonts w:ascii="Square721 BT" w:hAnsi="Square721 BT"/>
          <w:szCs w:val="18"/>
        </w:rPr>
      </w:pPr>
    </w:p>
    <w:p w:rsidR="007D4016" w:rsidRPr="007D4016" w:rsidRDefault="007D4016" w:rsidP="007D4016">
      <w:pPr>
        <w:tabs>
          <w:tab w:val="left" w:pos="4253"/>
        </w:tabs>
        <w:rPr>
          <w:rFonts w:ascii="Square721 BT" w:hAnsi="Square721 BT"/>
          <w:szCs w:val="18"/>
        </w:rPr>
      </w:pPr>
    </w:p>
    <w:p w:rsidR="007D4016" w:rsidRPr="007D4016" w:rsidRDefault="007D4016" w:rsidP="007D4016">
      <w:pPr>
        <w:tabs>
          <w:tab w:val="left" w:pos="4253"/>
        </w:tabs>
        <w:rPr>
          <w:rFonts w:ascii="Square721 BT" w:hAnsi="Square721 BT"/>
          <w:szCs w:val="18"/>
        </w:rPr>
      </w:pPr>
    </w:p>
    <w:p w:rsidR="007D4016" w:rsidRPr="004F7E41" w:rsidRDefault="004F7E41" w:rsidP="004F7E41">
      <w:pPr>
        <w:pBdr>
          <w:top w:val="single" w:sz="4" w:space="1" w:color="auto"/>
          <w:left w:val="single" w:sz="4" w:space="4" w:color="auto"/>
          <w:bottom w:val="single" w:sz="4" w:space="1" w:color="auto"/>
          <w:right w:val="single" w:sz="4" w:space="4" w:color="auto"/>
        </w:pBdr>
        <w:tabs>
          <w:tab w:val="left" w:pos="4253"/>
        </w:tabs>
        <w:rPr>
          <w:rFonts w:ascii="Square721 BT" w:hAnsi="Square721 BT"/>
          <w:b/>
          <w:color w:val="006699"/>
          <w:sz w:val="16"/>
          <w:szCs w:val="18"/>
        </w:rPr>
      </w:pPr>
      <w:r w:rsidRPr="004F7E41">
        <w:rPr>
          <w:rFonts w:ascii="Square721 BT" w:hAnsi="Square721 BT"/>
          <w:b/>
          <w:color w:val="006699"/>
          <w:sz w:val="16"/>
          <w:szCs w:val="18"/>
        </w:rPr>
        <w:t>CONDICIONES QUE HAN DE CUMPLIR LOS MATERIALES</w:t>
      </w:r>
    </w:p>
    <w:p w:rsidR="007D4016" w:rsidRPr="007D4016" w:rsidRDefault="007D4016" w:rsidP="007D4016">
      <w:pPr>
        <w:rPr>
          <w:rFonts w:ascii="Square721 BT" w:hAnsi="Square721 BT"/>
          <w:sz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5. Materiales para hormigones y morteros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5.1. Áridos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5.1.1. Generalidades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naturaleza de los áridos y su preparación serán tales que permitan garantizar la adecuada resistencia y durabilidad del hormigón, así como las restantes características que se exijan a éste en el pliego de prescripciones técnicas particulares.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Como áridos para la fabricación de hormigones pueden emplearse arenas y gravas existentes en yacimientos naturales, machacados u otros productos cuyo empleo se encuentre sancionado por la práctica o resulte aconsejable como consecuencia de estudios realizados en un laboratorio oficial. En cualquier caso cumplirá las condiciones de la Instrucción de Hormigón Estructural (EHE-08).</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Cuando no se tengan antecedentes sobre la utilización de los áridos disponibles, o se vayan a emplear para otras aplicaciones distintas de las ya sancionadas por la práctica, se realizarán ensayos de identificación mediante análisis mineralógicos, petrográficos, físicos o químicos, según convengan a cada caso.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el caso de utilizar escorias siderúrgicas como árido, se comprobará previamente que son estables, es decir, que no contienen silicatos inestables ni compuestos ferrosos. Esta comprobación se efectuará con arreglo al método de ensayo UNE 7243.</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prohíbe el empleo de áridos que contengan sulfuros oxidables.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entiende por “arena” o “árido fino” el árido fracción del mismo que pasa por un tamiz de 5 mm de luz de malla (tamiz 5 UNE 7050); por “grava” o “árido grueso” el que resulta detenido por dicho tamiz; y por “árido total” (o simplemente “árido”, cuando no hay lugar a confusiones), aquel que, de por sí o por mezcla, posee las proporciones de arena y grava adecuadas para fabricar el hormigón necesario en el caso particular que se considere.</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5.1.2. Limitación de tamaño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Cumplirá las condiciones señaladas en la EHE-08.</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5.2. Agua para amasado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Habrá de cumplir las siguientes prescripciones: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Acidez tal que el pH sea mayor de 5. (UNE 7234:71).</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Sustancias solubles, menos de 15 gr/l, según UNE 7130:58.</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Sulfatos expresados en SO</w:t>
      </w:r>
      <w:r w:rsidRPr="007D4016">
        <w:rPr>
          <w:rFonts w:ascii="Square721 BT" w:hAnsi="Square721 BT" w:cs="Arial"/>
          <w:sz w:val="16"/>
          <w:szCs w:val="16"/>
          <w:vertAlign w:val="subscript"/>
        </w:rPr>
        <w:t>4</w:t>
      </w:r>
      <w:r w:rsidRPr="007D4016">
        <w:rPr>
          <w:rFonts w:ascii="Square721 BT" w:hAnsi="Square721 BT" w:cs="Arial"/>
          <w:sz w:val="16"/>
          <w:szCs w:val="16"/>
        </w:rPr>
        <w:t>, menos de 1 gr/l, según ensayo UNE 7131:58.</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Ion cloro para hormigón con armaduras, menos de 6 gr/l, según UNE 7178:60.</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Grasas o aceites de cualquier clase, menos de 15 gr/l, según UNE 7235.</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Carencia absoluta de azúcares o carbohidratos, según ensayo UNE 7132:58.</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Demás prescripciones de la EHE-08.</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5.3. Aditivos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definen como aditivos a emplear en hormigones y morteros aquellos productos sólidos o líquidos, excepto cemento, áridos o agua, que mezclados durante el amasado modifican o mejoran las características del mortero u hormigón, en especial en lo referente al fraguado, endurecimiento, plasticidad e inclusión de aire.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establecen los siguientes límites: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Si se emplea cloruro cálcico como acelerador, su dosificación será igual o menor del 2% del peso del cemento y si se trata de hormigonar con temperaturas muy bajas, del 3,5% del peso del cemento.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Si se usan aireantes para hormigones normales su proporción será tal que la disminución de la resistencia a compresión producida por la inclusión del aireante sea inferior al 20%. En ningún caso la proporción de aireante será mayor del 4% del peso del cemento.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En caso de empleo de colorantes, la proporción será inferior al 10% del peso del cemento. No se emplearán colorantes orgánicos.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Cualquier otro que se derive de la aplicación de la EHE-08.</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5.4. Cemento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entiende como tal un aglomerante hidráulico que responda a alguna de las definiciones de la Instrucción para la recepción de cementos (RC-03).</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Podrá almacenarse en sacos o a granel. En el primer caso, el almacén protegerá contra la intemperie y la humedad, tanto del suelo como de las paredes. Si se almacenara a granel, no podrán mezclarse en el mismo sitio cementos de distintas calidades y procedencias.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exigirá al contratista la realización de ensayos que demuestren de modo satisfactorio que los cementos cumplen las condiciones exigidas. Las partidas de cemento defectuoso serán retiradas de la obra en el plazo máximo de 8 días. Los métodos de ensayo serán los detallados en la RC-03. Se realizarán en laboratorios homologados.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Se tendrán en cuenta prioritariamente las determinaciones de la EHE-08.</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6. Acero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6.1. Acero de alta adherencia en redondos para armaduras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aceptarán aceros de alta adherencia que lleven el sello de conformidad CIETSID.</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Estos aceros vendrán marcados de fábrica con señales indelebles para evitar confusiones en su empleo. No presentarán ovalaciones, grietas, sopladuras, ni mermas de sección superiores al 5%.</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módulo de elasticidad será igual o mayor que 2.100.000 kg/cm².</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Entendiendo por límite elástico la mínima tensión capaz de producir una deformación permanente de 0,2%, se prevé el acero de límite elástico 4.200 kg/cm², cuya carga de rotura no será inferior a 5.250 kg/cm². Esta tensión de rotura es el valor de la ordenada máxima del diagrama tensión-deformación.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tendrán en cuenta prioritariamente las determinaciones de la EHE-08.</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6.2. Acero laminado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acero empleado en los perfiles de acero laminado será de los tipos establecidos en la norma UNE EN 10025, también se podrán utilizar los aceros establecidos por las normas UNE EN 10210-1:1994 y UNE EN 10219-1:1998.</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cualquier caso se tendrán en cuenta las especificaciones del artículo 4.2 del DB SE-A Seguridad Estructural Acero del CTE.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perfiles vendrán con su correspondiente identificación de fábrica, con señales indelebles para evitar confusiones. No presentarán grietas, ovalizaciones, sopladuras ni mermas de sección superiores al 5%.</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Articulo 7. Materiales auxiliares de hormigones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7.1. Productos para curado de hormigones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definen como productos para curado de hormigones hidráulicos los que, aplicados en forma de pintura pulverizada, depositan una película impermeable sobre la superficie del hormigón para impedir la pérdida de agua por evaporación.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color de la capa protectora resultante será claro, preferiblemente blanco, para evitar la absorción del calor solar. Esta capa deberá ser capaz de permanecer intacta durante 7 días al menos después de una aplicación.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7.2. Desencofrantes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definen como tales a los productos que, aplicados en forma de pintura a los encofrados, disminuyen la adherencia entre éstos y el hormigón, facilitando la labor de desmoldeo. El empleo de estos productos deberá ser expresamente autorizado, sin cuyo requisito no se podrán utilizar.</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8. Encofrados y cimbras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8.1. Encofrados en muros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Podrán ser de madera o metálicos, pero tendrán la suficiente rigidez, latiguillos y puntales para que la deformación máxima debida al empuje del hormigón fresco sea inferior a 1 cm respecto a la superficie teórica de acabado. Para medir estas deformaciones se aplicará sobre la superficie desencofrada una regla metálica de 2 m de longitud, recta si se trata de una superficie plana, o curva si ésta es reglada.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encofrados para hormigón visto necesariamente habrán de ser de madera.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8.2. Encofrado de pilares, vigas y arcos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Podrán ser de madera o metálicos, pero cumplirán la condición de que la deformación máxima de una arista encofrada respecto a la teórica, sea menor o igual de 1 cm de la longitud teórica. Igualmente deberán tener el confrontado lo suficientemente rígido para soportar los efectos dinámicos del vibrado del hormigón, de forma que el máximo movimiento local producido por esta causa sea de 5 mm.</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Articulo 9. Aglomerantes, excluido cemento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9.1. Cal hidráulica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Cumplirá las siguientes condiciones: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Peso específico comprendido entre dos enteros y cinco décimas y dos enteros y ocho décimas.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Densidad aparente superior a ocho décimas.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Pérdida de peso por calcinación al rojo blanco menor del 12%.</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Fraguado entre 9 y 30 h.</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Residuo de tamiz 4900 mallas menor del 6%.</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Resistencia a la tracción de pasta pura a los 7 días superior a 8 kg/cm². Curado de la probeta un 1día al aire y el resto en agua.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Resistencia a la tracción del mortero normal a los 7 días superior a 4 kg/cm². Curado por la probeta 1 día al aire y el resto en agua.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Resistencia a la tracción de pasta pura a los 28 días superior a 8 kg/cm² y también superior en 2 kg/cm² a la alcanzada al 7º día.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9.2. Yeso negro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Deberá cumplir las siguientes condiciones: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El contenido en sulfato cálcico semihidratado (SO</w:t>
      </w:r>
      <w:r w:rsidRPr="007D4016">
        <w:rPr>
          <w:rFonts w:ascii="Square721 BT" w:hAnsi="Square721 BT" w:cs="Arial"/>
          <w:sz w:val="16"/>
          <w:szCs w:val="16"/>
          <w:vertAlign w:val="subscript"/>
        </w:rPr>
        <w:t>4</w:t>
      </w:r>
      <w:r w:rsidRPr="007D4016">
        <w:rPr>
          <w:rFonts w:ascii="Square721 BT" w:hAnsi="Square721 BT" w:cs="Arial"/>
          <w:sz w:val="16"/>
          <w:szCs w:val="16"/>
        </w:rPr>
        <w:t>Ca/2H</w:t>
      </w:r>
      <w:r w:rsidRPr="007D4016">
        <w:rPr>
          <w:rFonts w:ascii="Square721 BT" w:hAnsi="Square721 BT" w:cs="Arial"/>
          <w:sz w:val="16"/>
          <w:szCs w:val="16"/>
          <w:vertAlign w:val="subscript"/>
        </w:rPr>
        <w:t>2</w:t>
      </w:r>
      <w:r w:rsidRPr="007D4016">
        <w:rPr>
          <w:rFonts w:ascii="Square721 BT" w:hAnsi="Square721 BT" w:cs="Arial"/>
          <w:sz w:val="16"/>
          <w:szCs w:val="16"/>
        </w:rPr>
        <w:t>O) será como mínimo del 50% en peso.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El fraguado no comenzará antes de los 2 min y no terminará después de los 30 min.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En tamiz 0,2 UNE 7050 no será mayor del 20%.</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En tamiz 0,08 UNE 7050 no será mayor del 50%.</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Las probetas prismáticas 4-4-16 cm de pasta normal ensayadas a flexión, con una separación entre apoyos de 10,67 cm, resistirán una carga central de 120 kg como mínimo.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 resistencia a compresión determinada sobre medias probetas procedentes del ensayo a flexión, será como mínimo 75 kg/cm². La toma de muestras se efectuará como mínimo en un 3% de los casos mezclando el yeso procedente hasta obtener por cuarteo una muestra de 10 kg como mínimo una muestra. Los ensayos se efectuarán según las normas UNE 7064 y UNE 7065.</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10. Materiales de cubierta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10.1. Tejas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tejas de cemento se obtendrán a partir de superficies cónicas o cilíndricas que permitan un solape de 70 a 150 mm o bien estarán dotadas de una parte plana con resaltes o dientes de apoyo para facilitar el encaje de las piezas. Deberán tener la aprobación del Ministerio de Industria, la autorización de uso del Ministerio de Obras Públicas y Urbanismo, un Documento de Idoneidad Técnica de IETCC o una certificación de conformidad incluida en el Registro General del CTE del Ministerio de la Vivienda, cumpliendo todas sus condiciones.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10.2. Impermeabilizantes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láminas impermeabilizantes podrán ser bituminosas, plásticas o de caucho. Las láminas y las imprimaciones deberán llevar una etiqueta identificativa indicando la clase de producto, el fabricante, las dimensiones y el peso por m². Dispondrán de Sello INCE/Marca AENOR y de homologación MICT, o de un sello o certificación de conformidad incluido en el registro del CTE del Ministerio de la Vivienda.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Podrán ser bituminosos, ajustándose a uno de los sistemas aceptados por el DB correspondiente del CTE, cuyas condiciones cumplirá, o, no bituminosos o bituminosos modificados teniendo concedido Documento de Idoneidad Técnica de IETCC, cumpliendo todas sus condiciones.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11. Plomo y cinc</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Salvo indicación de lo contrario, la ley mínima del plomo será de 99%.</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Será de la mejor calidad, de primera fusión, dulce, flexible, laminado teniendo las planchas espesor uniforme, fractura brillante y cristalina, desechándose las piezas que tengan picaduras o presenten hojas, aberturas o abolladuras.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12. Materiales para fábrica y forjados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12.1. Fábrica de ladrillo y bloque.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piezas utilizadas en la construcción de fábricas de ladrillo o bloque se ajustarán a lo estipulado en el artículo 4 del DB SE-F Seguridad Estructural Fábrica del CTE.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resistencia normalizada a compresión mínima de las piezas será de 5 N/mm².</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ladrillos serán de primera calidad según queda definido en el Pliego general de condiciones para la recepción de ladrillos cerámicos en las obras de construcción (RL-88). Las dimensiones de los ladrillos se medirán de acuerdo con la UNE 7267. La resistencia a compresión de los ladrillos será como mínimo: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Ladrillos macizos = 100 kg/cm².</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Ladrillos perforados = 100 kg/cm².</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Ladrillos huecos = 50 kg/cm².</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12.2. Viguetas prefabricadas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viguetas serán armadas o pretensadas, según la memoria de cálculo, y deberán poseer la autorización de uso correspondiente. No obstante el fabricante deberá garantizar su fabricación y resultados por escrito, caso de que se requiera.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fabricante deberá facilitar instrucciones adicionales para su utilización y montaje en caso de ser éstas necesarias siendo responsable de los daños que pudieran ocurrir por carencia de las instrucciones necesarias.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Tanto el forjado como su ejecución se adaptarán a la Instrucciones EHE 08 para obras de hormigón estructural.</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12.3. Bovedillas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características se deberán exigir directamente al fabricante a fin de ser aprobadas.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13. Materiales para solados y alicatados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13.1. Baldosas y losas de terrazo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compondrán como mínimo de una capa de huella de hormigón o mortero de cemento, triturados de piedra o mármol, y, en general, colorantes y de una capa base de mortero menos rico y árido más grueso.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Los áridos estarán limpios y desprovistos de arcilla y materia orgánica. Los colorantes no serán orgánicos y se ajustarán a la UNE 41060.</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tolerancias en dimensiones serán: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Para medidas superiores a 10 cm, cinco décimas de milímetro en más o en menos.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Para medidas de 10 cm o menos tres décimas de milímetro en más o en menos.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El espesor medido en distintos puntos de su contorno no variará en más de 1,5 mm y no será inferior a los valores indicados a continuación.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Se entiende a estos efectos por lado, el mayor del rectángulo si la baldosa es rectangular, y si es de otra forma, el lado mínimo del cuadrado circunscrito.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El espesor de la capa de la huella será uniforme y no menor en ningún punto de 7 mm, y en las destinadas a soportar tráfico o en las losas no menor de 8 mm.</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 variación máxima admisible en los ángulos, medida sobre un arco de 20 cm de radio, será de ±0,5 mm.</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 flecha mayor de una diagonal no sobrepasará el 4‰ de la longitud, en más o en menos.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El coeficiente de absorción de agua determinado según la UNE 7008 será menor o igual al 15%.</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El ensayo de desgaste se efectuará según la UNE 7015, con un recorrido de 250 m en húmedo y con arena como abrasivo; el desgaste máximo admisible será de 4 mm y sin que aparezca la segunda capa tratándose de baldosas para interiores y de 3 mm en baldosas de aceras o destinadas a soportar tráfico.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Las muestras para los ensayos se tomarán por azar, 20 unidades como mínimo del millar y 5 unidades por cada millar más, desechando y sustituyendo por otras las que tengan defectos visibles, siempre que el número de desechadas no exceda del 5%.</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13.2. Rodapiés de terrazo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piezas para rodapié estarán hechas de los mismos materiales que las del solado, tendrán un canto romo y sus dimensiones serán de 40x10 cm. Las exigencias técnicas serán análogas a las del material de solado.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13.3. Azulejos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definen como azulejos las piezas poligonales, con base cerámica recubierta de una superficie vidriada de colorido variado, que sirven para revestir paramentos.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Deberán cumplir las siguientes condiciones: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Ser homogéneos, de textura compacta y resistentes al desgaste.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Carecer de grietas, coqueras, planos y exfoliaciones y materias extrañas que pueden disminuir su resistencia y duración.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Tener color uniforme y carecer de manchas eflorescentes.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 superficie vitrificada será completamente plana, salvo cantos romos o terminales.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Los azulejos estarán perfectamente moldeados y su forma y dimensiones serán las señaladas en los planos.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 superficie de los azulejos será brillante, salvo que, explícitamente, se exija que la tengan mate.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Los azulejos situados en las esquinas no serán lisos sino que presentarán, según los casos, un canto romo, largo o corto, o un terminal de esquina izquierda o derecha, o un terminal de ángulo entrante con aparejo vertical u horizontal.</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 tolerancia en las dimensiones será de un 1% en menos y un 0% en más, para los de primera clase.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 determinación de los defectos en las dimensiones se hará aplicando una escuadra perfectamente ortogonal a una vertical cualquiera del azulejo, haciendo coincidir una de las aristas con un lado de la escuadra. La desviación del extremo de la otra arista respecto al lado de la escuadra es el error absoluto, que se traducirá a porcentual.</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13.4. Baldosas y losas de mármol</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mármoles deben de estar exentos de los defectos generales tales como pelos, grietas, coqueras, bien sean estos defectos debidos a trastornos de la formación de la masa o a la mala explotación de las canteras. Deberán estar perfectamente planos y pulimentados.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baldosas serán piezas de 50x50 cm como máximo y 3 cm de espesor. Las tolerancias en sus dimensiones se ajustarán a las expresadas en el párrafo 9.1 para las piezas de terrazo.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13.5. Rodapiés de mármol</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piezas de rodapié estarán hechas del mismo material que las de solado; tendrán un canto romo y serán de 10 cm de alto. Las exigencias técnicas serán análogas a las del solado de mármol.</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14. Carpintería de taller</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14.1. Puertas de madera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puertas de madera que se emplean en la obra deberán tener la aprobación del Ministerio de Industria, la autorización de uso del MOPU o un documento de idoneidad técnica expedido por el IETCC.</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14.2. Cercos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cercos de los marcos interiores serán de primera calidad, con una escuadría mínima de 7x5 cm.</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15. Carpintería metálica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15.1. Ventanas y puertas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Los perfiles empleados en la confección de ventanas y puertas metálicas, serán especiales de doble junta y cumplirán todas las prescripciones legales. No se admitirán rebabas ni curvaturas, rechazándose los elementos que adolezcan de algún defecto de fabricación.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16. Pintura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16.1. Pintura al temple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Estará compuesta por una cola disuelta en agua y un pigmento mineral finamente disperso con la adición de un antifermento tipo formol para evitar la putrefacción de la cola. Los pigmentos a utilizar podrán ser: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Blanco de cinc, que cumplirá la UNE 48041.</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Litopón, que cumplirá la UNE 48040.</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Bióxido de titanio, según la UNE 48044.</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También podrán emplearse mezclas de estos pigmentos con carbonato cálcico y sulfato básico. Estos dos últimos productos, considerados como cargas, no podrán entrar en una proporción mayor del 25% del peso del pigmento.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16.2. Pintura plástica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Está compuesta por un vehículo formado por barniz adquirido y los pigmentos están constituidos de bióxido de titanio y colores resistentes.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17. Colores, aceites, barnices, etc.</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Todas las sustancias de uso general en la pintura deberán ser de excelente calidad.</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colores reunirán las condiciones siguientes: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Facilidad de extenderse y cubrir perfectamente las superficies.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Fijeza en su tinta.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Facultad de incorporarse al aceite, color, etc.</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Ser inalterables a la acción de los aceites o de otros colores.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Insolubilidad en el agua.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aceites y barnices reunirán las siguientes condiciones: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Ser inalterables por la acción del aire.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Conservar la fijeza de los colores.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Transparencia y color perfectos.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colores estarán bien molidos y serán mezclados con el aceite, bien purificados y sin posos. Su color será amarillo claro, no admitiéndose el que al usarlos, dejen manchas o ráfagas que indiquen la presencia de sustancias extrañas.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18. Fontanería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18.1. Tubería de hierro galvanizado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designación de pesos, espesores de pared, tolerancias, etc. se ajustarán a las correspondientes normas DIN. Los manguitos de unión serán de hierro maleable galvanizado con junta esmerilada.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18.2. Tubería de cemento centrifugado.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Si se utilizan en el saneamiento horizontal, el diámetro mínimo a utilizar será de 20 cm y los cambios de sección se realizarán mediante las arquetas correspondientes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18.3. Bajantes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bajantes tanto de aguas pluviales como fecales serán de fibrocemento o materiales plásticos que dispongan autorización de uso. No se admitirán bajantes de diámetro inferior a 90 mm.</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Todas las uniones entre tubos y piezas especiales se realizarán mediante uniones Gibault.</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18.4. Tubería de cobre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Si la red de distribución de agua y gas ciudad se realiza con tubería de cobre, se someterá a la citada tubería de gas a la presión de prueba exigida por la empresa suministradora, operación que se efectuará una vez acabado el montaje.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designaciones, pesos, espesores de pared y tolerancias se ajustarán a las normas correspondientes de la citada empresa.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válvulas a las que se someterá a una presión de prueba superior en un 50% a la presión de trabajo serán de marca aceptada por la empresa suministradora y con las características que ésta indique.</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19. Instalaciones eléctricas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19.1. Normas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Todos los materiales que se empleen en la instalación eléctrica, tanto de alta como de baja tensión deberán cumplir las prescripciones técnicas que dictan las normas internacionales CBI, los reglamentos en vigor, así como las normas técnico-prácticas de la compañía suministradora de energía.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19.2. Conductores de baja tensión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conductores de los cables serán de cobre desnudo recocido, normalmente con formación e hilo único hasta 6 mm².</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La cubierta será de policloruro de vinilo tratada convenientemente de forma que asegure mejor resistencia al frío, a la laceración, a la abrasión respecto al policloruro de vinilo normal (PVC).</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acción sucesiva del sol y de la humedad no deben provocar la más mínima alteración de la cubierta. El relleno que sirve para dar forma al cable aplicado por extrusión sobre las almas del cableado debe ser de material adecuado de manera que pueda ser fácilmente separado para la confección de los empalmes y terminales.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cables denominados de “instalación”, normalmente alojados en tubería protectora, serán de cobre con aislamiento de PVC. La tensión de servicio será de 750 V y la tensión de ensayo de 2.000 V.</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sección mínima que se utilizará en los cables destinados tanto a circuitos de alumbrado como de fuerza será de 1,5 m²</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ensayos de tensión y de resistencia de aislamiento se efectuarán con la tensión de prueba de 2.000 V, de igual forma que en los cables anteriores.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19.3. Aparatos de alumbrado interior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luminarias se construirán con chasis de chapa de acero de calidad, con espesor o nervaduras suficientes para alcanzar la rigidez necesaria.</w:t>
      </w:r>
    </w:p>
    <w:p w:rsidR="007D4016" w:rsidRDefault="007D4016" w:rsidP="007D4016">
      <w:pPr>
        <w:rPr>
          <w:rFonts w:ascii="Square721 BT" w:hAnsi="Square721 BT" w:cs="Arial"/>
          <w:sz w:val="16"/>
          <w:szCs w:val="16"/>
        </w:rPr>
      </w:pPr>
      <w:r w:rsidRPr="007D4016">
        <w:rPr>
          <w:rFonts w:ascii="Square721 BT" w:hAnsi="Square721 BT" w:cs="Arial"/>
          <w:sz w:val="16"/>
          <w:szCs w:val="16"/>
        </w:rPr>
        <w:t>Los enchufes con toma de tierra tendrán esta toma dispuesta de forma que sea la primera en establecerse y la última en desaparecer y serán irreversibles, sin posibilidad de error en la conexión.</w:t>
      </w:r>
    </w:p>
    <w:p w:rsidR="004F7E41" w:rsidRPr="007D4016" w:rsidRDefault="004F7E41" w:rsidP="007D4016">
      <w:pPr>
        <w:rPr>
          <w:rFonts w:ascii="Square721 BT" w:hAnsi="Square721 BT" w:cs="Arial"/>
          <w:sz w:val="16"/>
          <w:szCs w:val="16"/>
        </w:rPr>
      </w:pPr>
    </w:p>
    <w:p w:rsidR="007D4016" w:rsidRPr="007D4016" w:rsidRDefault="007D4016" w:rsidP="007D4016">
      <w:pPr>
        <w:tabs>
          <w:tab w:val="left" w:pos="4253"/>
        </w:tabs>
        <w:rPr>
          <w:rFonts w:ascii="Square721 BT" w:hAnsi="Square721 BT"/>
          <w:szCs w:val="18"/>
        </w:rPr>
      </w:pPr>
    </w:p>
    <w:p w:rsidR="007D4016" w:rsidRPr="004F7E41" w:rsidRDefault="004F7E41" w:rsidP="007D4016">
      <w:pPr>
        <w:rPr>
          <w:rFonts w:ascii="Square721 BT" w:hAnsi="Square721 BT" w:cs="Arial"/>
          <w:b/>
          <w:color w:val="006699"/>
          <w:sz w:val="16"/>
          <w:szCs w:val="16"/>
        </w:rPr>
      </w:pPr>
      <w:r w:rsidRPr="004F7E41">
        <w:rPr>
          <w:rFonts w:ascii="Square721 BT" w:hAnsi="Square721 BT" w:cs="Arial"/>
          <w:b/>
          <w:color w:val="006699"/>
          <w:sz w:val="16"/>
          <w:szCs w:val="16"/>
        </w:rPr>
        <w:t>PRESCRIPCIONES EN CUANTO A LA EJECUCIÓN POR UNIDADES DE OBRA Y MEDICIÓN DE LA OBRA</w:t>
      </w:r>
    </w:p>
    <w:p w:rsidR="004F7E41" w:rsidRPr="007D4016" w:rsidRDefault="004F7E41"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20. Movimiento de tierras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20.1. Explanación y préstamos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Consiste en el conjunto de operaciones para excavar, evacuar, rellenar y nivelar el terreno así como las zonas de préstamos que puedan necesitarse y el consiguiente transporte de los productos removidos a depósito o lugar de empleo.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20.1.1. Ejecución de las obras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Una vez terminadas las operaciones de desbroce del terreno, se iniciarán las obras de excavación, ajustándose a las alineaciones, pendientes, dimensiones y demás información contenida en los planos.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tierra vegetal que se encuentre en las excavaciones, que no se hubiera extraído en el desbroce, se aceptará para su utilización posterior en protección de superficies erosionables.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cualquier caso, la tierra vegetal extraída se mantendrá separada del resto de los productos excavados.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Todos los materiales que se obtengan de la excavación, excepción hecha de la tierra vegetal, se podrán utilizar en la formación de rellenos y demás usos fijados en este pliego y se transportarán directamente a las zonas previstas dentro del solar, o vertedero si no tuvieran aplicación dentro de la obra.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cualquier caso no se desechará ningún material excavado sin previa autorización. Durante las diversas etapas de la construcción de la explanación, las obras se mantendrán en perfectas condiciones de drenaje.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material excavado no se podrá colocar de forma que represente un peligro para construcciones existentes, por presión directa o por sobrecarga de los rellenos contiguos.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operaciones de desbroce y limpieza se efectuaran con las precauciones necesarias, para evitar daño a las construcciones colindantes y existentes.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árboles a derribar caerán hacia el centro de la zona objeto de la limpieza, acotándose las zonas de vegetación o arbolado destinadas a permanecer en su sitio.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Todos los tocones y raíces mayores de 10 cm de diámetro serán eliminados hasta una profundidad no inferior a 50 cm por debajo de la rasante de excavación y no menor de 15 cm por debajo de la superficie natural del terreno.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Todos los huecos causados por la extracción de tocones y raíces se rellenarán con material análogo al existente, compactándose hasta que su superficie se ajuste al nivel pedido.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No existe obligación por parte del constructor de trocear la madera a longitudes inferiores a 3 m.</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ejecución de estos trabajos se realizara produciendo las menores molestias posibles a las zonas habitadas próximas al terreno desbrozado.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20.1.2. Medición y abono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excavación de la explanación se abonará por m³ realmente excavados, medidos por diferencia entre los datos iniciales, tomados inmediatamente antes de iniciar los trabajos, y los datos finales, tomados inmediatamente después de concluidos. La medición se hará sobre los perfiles obtenidos.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20.2. Excavación en zanjas y pozos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Consiste en el conjunto de operaciones necesarias para conseguir emplazamiento adecuado para las obras de fábrica y estructuras, y sus cimentaciones; comprenden zanjas de drenaje u otras análogas. Su ejecución incluye las operaciones de excavación, nivelación y evacuación del terreno y el consiguiente transporte de los productos removidos a depósito o lugar de empleo.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20.2.1. Ejecución de las obras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El contratista de las obras notificará con la antelación suficiente el comienzo de cualquier excavación, a fin de que se puedan efectuar las mediciones necesarias sobre el terreno inalterado. El terreno natural adyacente al de la excavación o se modificará ni renovará sin autorización.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excavación continuará hasta llegar a la profundidad en que aparezca el firme y obtenerse una superficie limpia y firme, a nivel o escalonada, según se ordene. No obstante, la dirección facultativa podrá modificar la profundidad, si a la vista de las condiciones del terreno lo estimara necesario, a fin de conseguir una cimentación satisfactoria.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replanteo se realizará de tal forma que existirán puntos fijos de referencia, tanto de cotas como de nivel, siempre fuera del área de excavación.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llevará en obra un control detallado de las mediciones de la excavación de las zanjas.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comienzo de la excavación de zanjas se realizará cuando existan todos los elementos necesarios para su excavación, incluida la madera para una posible entibación.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dirección facultativa indicará siempre la profundidad de los fondos de la excavación de la zanja, aunque sea distinta a la de proyecto, siendo su acabado limpio, a nivel o escalonado.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contrata deberá asegurar la estabilidad de los taludes y paredes verticales de todas las excavaciones que realice, aplicando los medios de entibación, apuntalamiento, apeo y protección superficial del terreno que considere necesario, a fin de impedir desprendimientos, derrumbamientos y deslizamientos que pudieran causar daño a personas o a las obras, aunque tales medios no estuvieran definidos en el proyecto, o no hubiesen sido ordenados por la dirección facultativa.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dirección facultativa podrá ordenar en cualquier momento la colocación de entibaciones, apuntalamientos, apeos y protecciones superficiales del terreno.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adoptarán por la contrata todas las medidas necesarias para evitar la entrada del agua, manteniendo libre de la misma la zona de excavación, colocándose las ataguías, drenajes, protecciones, cunetas, canaletas y conductos de desagüe que sean necesarios.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aguas superficiales deberán ser desviadas por la contrata y canalizadas antes de que alcancen los taludes, las paredes y el fondo de la excavación de la zanja.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fondo de la zanja deberá quedar libre de tierra, fragmentos de roca, roca alterada, capas de terreno inadecuado o cualquier elemento extraño que pudiera debilitar su resistencia. Se limpiarán las grietas y hendiduras, rellenándose con material compactado u hormigón.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separación entre el tajo de la máquina y la entibación no será mayor de vez y media la profundidad de la zanja en ese punto.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el caso de terrenos meteorizables o erosionables por viento o lluvia, las zanjas nunca permanecerán abiertas más de 8 días, sin que sean protegidas o finalizados los trabajos.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Una vez alcanzada la cota inferior de la excavación de la zanja para cimentación, se hará una revisión general de las edificaciones medianeras, para observar si se han producido desperfectos y tomar las medidas pertinentes.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Mientras no se efectúe la consolidación definitiva de las paredes y fondos de la zanja, se conservarán las entibaciones, apuntalamientos y apeos que hayan sido necesarios, así como las vallas, cerramientos y demás medidas de protección.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productos resultantes de la excavación de las zanja, que sean aprovechables para un relleno posterior, se podrán depositar en montones situados a un solo lado de la zanja, y a una separación del borde de la misma de 0,60 m como mínimo, dejando libres, caminos, aceras, cunetas, acequias y demás pasos y servicios existentes.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20.2.2. Preparación de cimentaciones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excavación de cimientos se profundizará hasta el límite indicado en el proyecto. Las corrientes o aguas pluviales o subterráneas que pudieran presentarse, se cegarán o desviarán en la forma y empleando los medios convenientes.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Antes de proceder al vertido del hormigón y la colocación de las armaduras de cimentación, se dispondrá de una capa de hormigón de limpieza de 10 cm de espesor debidamente nivelada.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importe de esta capa de hormigón se considera incluido en los precios unitarios de cimentación.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20.2.3. Medición y abono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excavación en zanjas o pozos se abonará por m³ realmente excavados, medidos por diferencia entre los datos iniciales, tomados inmediatamente antes de iniciar los trabajos, y los datos finales, tomados inmediatamente después de finalizados los mismos.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20.3. Relleno y apisonado de zanjas de pozos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Consiste en la extensión o compactación de materiales terrosos, procedentes de excavaciones anteriores o préstamos para relleno de zanjas y pozos.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20.3.1. Extensión y compactación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materiales de relleno se extenderán en tongadas sucesivas de espesor uniforme y sensiblemente horizontales. El espesor de estas tongadas será el adecuado a los medios disponibles para que se obtenga en todo el mismo grado de compactación exigido.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superficie de las tongadas será horizontal o convexa con pendiente transversal máxima del 2%. Una vez extendida la tongada, se procederá a la humectación si es necesario.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contenido óptimo de humedad se determinará en obra, a la vista de la maquinaria disponible y de los resultados que se obtengan de los ensayos realizados.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los casos especiales en que la humedad natural del material sea excesiva para conseguir la compactación prevista, se tomarán las medidas adecuadas procediendo incluso a la desecación por oreo, o por adición de mezcla de materiales secos o sustancias apropiadas (cal viva, etc.).</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Conseguida la humectación más conveniente, posteriormente se procederá a la compactación mecánica de la tongada.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Sobre las capas en ejecución debe prohibirse la acción de todo tipo de tráfico hasta que se haya completado su composición.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Si el relleno tuviera que realizarse sobre terreno natural, se realizará en primer lugar el desbroce y limpieza del terreno, se seguirá con la excavación y extracción de material inadecuado en la profundidad requerida por el proyecto, escarificándose posteriormente el terreno para conseguir la debida trabazón entre el relleno y el terreno.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Cuando el relleno se asiente sobre un terreno que tiene presencia de aguas superficiales o subterráneas, se desviarán las primeras y se captarán y conducirán las segundas, antes de comenzar la ejecución.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Si los terrenos fueran inestables, apareciera turba o arcillas blandas, se asegurará la eliminación de este material o su consolidación.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Una vez extendida la tongada se procederá a su humectación si es necesario, de forma que el humedecimiento sea uniforme.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relleno del trasdós de los muros se realizará cuando éstos tengan la resistencia requerida y no antes de los 21 días si son de hormigón.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Después de haber llovido no se extenderá una nueva tongada de relleno o terraplén hasta que la última se haya secado, o se escarificará añadiendo la siguiente tongada más seca, hasta conseguir que la humedad final sea la adecuada.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Si por razones de sequedad hubiera que humedecer una tongada se hará de forma uniforme, sin que existan encharcamientos.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pararán los trabajos de terraplenado cuando la temperatura descienda de 2º C.</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20.3.2. Medición y abono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distintas zonas de los rellenos se abonarán por m³ realmente ejecutados, medidos por diferencia entre los datos iniciales, tomados inmediatamente antes de iniciarse los trabajos, y los datos finales, tomados inmediatamente después de compactar el terreno.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21. Hormigones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21.1. Dosificación de hormigones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Corresponde al contratista efectuar el estudio granulométrico de los áridos, dosificación de agua y consistencia del hormigón de acuerdo con los medios y puesta en obra que emplee en cada caso, y siempre cumpliendo lo prescrito en la EHE-08.</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21.2. Fabricación de hormigones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la confección y puesta en obra de los hormigones se cumplirán las prescripciones generales de la EHE-08.</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áridos, el agua y el cemento deberán dosificarse automáticamente en peso. Las instalaciones de dosificación, lo mismo que todas las demás para la fabricación y puesta en obra del hormigón habrán de someterse a lo indicado en la normativa vigente.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tolerancias admisibles en la dosificación serán del 2% para el agua y el cemento, 5% para los distintos tamaños de áridos y 2% para el árido total. En la consistencia del hormigón se admitirá una tolerancia de 20 mm medida con el cono de Abrams.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instalación de hormigonado será capaz de realizar una mezcla regular e íntima de los componentes proporcionando un hormigón de color y consistencia uniforme.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la hormigonera deberá colocarse una placa en la que se haga constar la capacidad y la velocidad en revoluciones por minuto recomendadas por el fabricante, las cuales nunca deberán sobrepasarse.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Antes de introducir el cemento y los áridos en el mezclador, éste se habrá cargado de una parte de la cantidad de agua requerida por la masa completándose la dosificación de este elemento en un periodo de tiempo que no deberá ser inferior a 5 segundos ni superior a la tercera parte del tiempo de mezclado, contados a partir del momento en que el cemento y los áridos se hayan introducido en el mezclador. Antes de volver a cargar de nuevo la hormigonera se vaciará totalmente su contenido.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No se permitirá volver a amasar en ningún caso hormigones que hayan fraguado parcialmente, aunque se añadan nuevas cantidades de cemento, áridos y agua.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21.3. Mezcla en obra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ejecución de la mezcla en obra se hará de la misma forma que la señalada para la mezcla en central.</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21.4. Transporte de hormigón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transporte desde la hormigonera se realizará tan rápidamente como sea posible.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ningún caso se tolerará la colocación en obra de hormigones que acusen un principio de fraguado o presenten cualquier otra alteración.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Al cargar los elementos de transporte no debe formarse con las masas montones cónicos, que favorecerían la segregación.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Cuando la fabricación de la mezcla se haya realizado en una instalación central, su transporte a obra deberá realizarse empleando camiones provistos de agitadores.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21.5. Puesta en obra del hormigón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Como norma general no deberá transcurrir más de 1 h entre la fabricación del hormigón, su puesta en obra y su compactación.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No se permitirá el vertido libre del hormigón desde alturas superiores a 1 m, quedando prohibido arrojarlo con palas a gran distancia, distribuirlo con rastrillo, o hacerlo avanzar más de 0,5 m de los encofrados.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Al verter el hormigón se removerá enérgica y eficazmente para que las armaduras queden perfectamente envueltas, cuidando especialmente los sitios en que se reúne gran cantidad de acero, y procurando que se mantengan los recubrimientos y la separación entre las armaduras.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losas, el extendido del hormigón se ejecutará de modo que el avance se realice en todo su espesor.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vigas, el hormigonado se hará avanzando desde los extremos, llenándolas en toda su altura y procurando que el frente vaya recogido, para que no se produzcan segregaciones y la lechada escurra a lo largo del encofrado.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21.6. Compactación del hormigón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compactación de hormigones deberá realizarse por vibración. Los vibradores se aplicarán siempre de modo que su efecto se extienda a toda la masa, sin que se produzcan segregaciones. Si se emplean vibradores internos, deberán sumergirse longitudinalmente en la tongada subyacente y retirarse también longitudinalmente sin desplazarlos transversalmente mientras estén sumergidos en el hormigón. La aguja se introducirá y retirará lentamente, y a velocidad constante, recomendándose a este efecto que no se superen los 10 cm/seg, con cuidado de que la aguja no toque las armaduras. La distancia entre los puntos sucesivos de inmersión no será superior a 75 cm, y será la adecuada para producir en toda la superficie de la masa vibrada una humectación brillante, siendo preferible vibrar en pocos puntos prolongadamente. No se introducirá el vibrador a menos de 10 cm de la pared del encofrado.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21.7. Curado de hormigón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Durante el primer período de endurecimiento se someterá al hormigón a un proceso de curado según el tipo de cemento utilizado y las condiciones climatológicas del lugar.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cualquier caso, deberá mantenerse la humedad del hormigón y evitarse todas las causas tanto externas, como sobrecarga o vibraciones, que puedan provocar la fisuración del elemento hormigonado. Una vez humedecido el hormigón se mantendrán húmedas sus superficies, mediante arpilleras, esterillas de paja u otros tejidos análogos durante 3 días si el conglomerante empleado fuese cemento Portland I-35, aumentándose este plazo en el caso de que el cemento utilizado fuese de endurecimiento más lento.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21.8. Juntas en el hormigonado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juntas podrán ser de hormigonado, contracción o dilatación, debiendo cumplir lo especificado en los planos.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cuidará que las juntas creadas por las interrupciones en el hormigonado queden normales a la dirección de los máximos esfuerzos de compresión, o donde sus efectos sean menos perjudiciales.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Cuando sean de temer los efectos debidos a la retracción, se dejarán juntas abiertas durante algún tiempo, para que las masas contiguas puedan deformarse libremente. El ancho de tales juntas deberá ser el necesario para que, en su día, puedan hormigonarse correctamente.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Al reanudar los trabajos se limpiará la junta de toda suciedad, lechada o árido que haya quedado suelto, y se humedecerá su superficie sin exceso de agua, aplicando en toda su superficie lechada de cemento antes de verter el nuevo hormigón. Se procurará alejar las juntas de hormigonado de las zonas en que la armadura esté sometida a fuertes tracciones.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21.9. Terminación de los paramentos vistos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Si no se prescribe otra cosa, la máxima flecha o irregularidad que pueden presentar los paramentos planos, medida respecto a una regla de dos 2 m de longitud aplicada en cualquier dirección será la siguiente: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Superficies vistas: 6 mm.</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Superficies ocultas: 25 mm.</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21.10. Limitaciones de ejecución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hormigonado se suspenderá, como norma general, en caso de lluvias, adoptándose las medidas necesarias para impedir la entrada de la lluvia a las masas de hormigón fresco o lavado de superficies. Si esto llegara a ocurrir, se habrá de picar la superficie lavada, regarla y continuar el hormigonado después de aplicar lechada de cemento.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Antes de hormigonar: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Replanteo de ejes, cotas de acabado.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Colocación de armaduras.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Limpieza y humedecido de los encofrados.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Durante el hormigonado: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El vertido se realizará desde una altura máxima de 1 m, salvo que se utilicen métodos de bombeo a distancia que impidan la segregación de los componentes del hormigón. Se realizará por tongadas de 30 cm. Se vibrará sin que las armaduras ni los encofrados experimenten movimientos bruscos o sacudidas, cuidando de que no queden coqueras y se mantenga el recubrimiento adecuado.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Se suspenderá el hormigonado cuando la temperatura descienda de 0º C, o lo vaya a hacer en las próximas 48 h. Se podrán utilizar medios especiales para esta circunstancia, pero bajo la autorización de la dirección facultativa.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No se dejarán juntas horizontales, pero si a pesar de todo se produjesen, se procederá a la limpieza, rascado o picado de superficies de contacto, vertiendo a continuación mortero rico en cemento, y hormigonando seguidamente. Si hubiesen transcurrido más de 48 h se tratará la junta con resinas epoxi.</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No se mezclarán hormigones de distintos tipos de cemento.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Después del hormigonado: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El curado se realizará manteniendo húmedas las superficies de las piezas hasta que se alcance un 70% de su resistencia.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Se procederá al desencofrado en las superficies verticales pasados 7 días, y de las horizontales no antes de los 21 días. Todo ello siguiendo las indicaciones de la dirección facultativa.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21.11. Medición y abono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hormigón se medirá y abonará por m³ realmente vertido en obra, midiendo entre caras interiores de encofrado de superficies vistas. En las obras de cimentación que no necesiten encofrado se medirá entre caras de terreno excavado. En el caso de que en el cuadro de precios la unidad de hormigón se exprese por m², como es el caso de soleras, forjado, etc., se medirá de esta forma por m² realmente ejecutado, incluyéndose en las mediciones todas las desigualdades y aumentos de espesor debidas a las diferencias de la capa inferior. Si en el cuadro de precios se indicara que está incluido el encofrado, acero, etc., siempre se considerará la misma medición del hormigón por m³ o por m². En el precio van incluidos siempre los servicios y costos de curado de hormigón.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22. Morteros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22.1. Dosificación de morteros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fabricarán los tipos de morteros especificados en las unidades de obra, indicándose cuál ha de emplearse en cada caso para la ejecución de las distintas unidades de obra.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22.2. Fabricación de morteros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morteros se fabricarán en seco, continuándose el batido después de verter el agua en la forma y cantidad fijada, hasta obtener una pasta homogénea de color y consistencia uniforme sin palomillas ni grumos.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22.3. Medición y abono.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mortero suele ser una unidad auxiliar y, por tanto, su medición va incluida en las unidades a las que sirve: fábrica de ladrillos, enfoscados, pavimentos, etc. En algún caso excepcional se medirá y abonará por m³, obteniéndose su precio del cuadro de precios, si lo hay, u obteniendo un nuevo precio contradictorio.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23. Encofrados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23.1. Construcción y montaje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Tanto las uniones como las piezas que constituyen los encofrados, deberán poseer la resistencia y la rigidez necesarias para que con la marcha prevista de hormigonado, y especialmente bajo los efectos dinámicos producidos por el sistema de compactación exigido o adoptado, no se originen esfuerzos anormales en el hormigón, ni durante su puesta en obra, ni durante su periodo de endurecimiento, así como tampoco movimientos locales en los encofrados superiores a los 5 mm.</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enlaces de los distintos elementos o planos de los moldes serán sólidos y sencillos, de modo que su montaje se verifique con facilidad.</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encofrados de los elementos rectos o planos de más de 6 m de luz libre se dispondrán con la contraflecha necesaria para que, una vez encofrado y cargado el elemento, éste conserve una ligera cavidad en el intradós.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moldes ya usados y que vayan a servir para unidades repetidas serán cuidadosamente rectificados y limpiados.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encofrados de madera se humedecerán antes del hormigonado, a fin de evitar la absorción del agua contenida en el hormigón, y se limpiarán especialmente los fondos dejándose aberturas provisionales para facilitar esta labor.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juntas entre las distintas tablas deberán permitir el entumecimiento de las mismas por la humedad del riego y del hormigón, sin que, sin embargo, dejen escapar la pasta durante el hormigonado, para lo cual se podrá realizar un sellado adecuado.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tendrán en cuenta los planos de la estructura y de despiece de los encofrados.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Confección de las diversas partes del encofrado: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Montaje según un orden determinado según sea la pieza a hormigonar: si es un muro primero se coloca una cara, después la armadura y, por último la otra cara; si es en pilares, primero la armadura y después el encofrado, y si es en vigas primero el encofrado y a continuación la armadura.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No se dejarán elementos separadores o tirantes en el hormigón después de desencofrar, sobre todo en ambientes agresivos.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anotará la fecha de hormigonado de cada pieza, con el fin de controlar su desencofrado.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apoyo sobre el terreno se realizará mediante tablones/durmientes.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Si la altura es excesiva para los puntales, se realizarán planos intermedios con tablones colocados perpendicularmente a estos; las líneas de puntales inferiores irán arriostrados.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vigilará la correcta colocación de todos los elementos antes de hormigonar, así como la limpieza y humedecido de las superficies.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vertido del hormigón se realizará a la menor altura posible.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aplicarán los desencofrantes antes de colocar las armaduras.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encofrados deberán resistir las acciones que se desarrollen durante la operación de vertido y vibrado, y tener la rigidez necesaria para evitar deformaciones, según las siguientes tolerancias: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Espesores en m</w:t>
      </w:r>
      <w:r w:rsidRPr="007D4016">
        <w:rPr>
          <w:rFonts w:ascii="Square721 BT" w:hAnsi="Square721 BT" w:cs="Arial"/>
          <w:sz w:val="16"/>
          <w:szCs w:val="16"/>
        </w:rPr>
        <w:tab/>
        <w:t>Tolerancia en mm</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Hasta 0,10</w:t>
      </w:r>
      <w:r w:rsidRPr="007D4016">
        <w:rPr>
          <w:rFonts w:ascii="Square721 BT" w:hAnsi="Square721 BT" w:cs="Arial"/>
          <w:sz w:val="16"/>
          <w:szCs w:val="16"/>
        </w:rPr>
        <w:tab/>
      </w:r>
      <w:r w:rsidRPr="007D4016">
        <w:rPr>
          <w:rFonts w:ascii="Square721 BT" w:hAnsi="Square721 BT" w:cs="Arial"/>
          <w:sz w:val="16"/>
          <w:szCs w:val="16"/>
        </w:rPr>
        <w:tab/>
        <w:t>2</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De 0,11 a 0,20</w:t>
      </w:r>
      <w:r w:rsidRPr="007D4016">
        <w:rPr>
          <w:rFonts w:ascii="Square721 BT" w:hAnsi="Square721 BT" w:cs="Arial"/>
          <w:sz w:val="16"/>
          <w:szCs w:val="16"/>
        </w:rPr>
        <w:tab/>
      </w:r>
      <w:r w:rsidRPr="007D4016">
        <w:rPr>
          <w:rFonts w:ascii="Square721 BT" w:hAnsi="Square721 BT" w:cs="Arial"/>
          <w:sz w:val="16"/>
          <w:szCs w:val="16"/>
        </w:rPr>
        <w:tab/>
        <w:t>3</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De 0,21 a 0,40</w:t>
      </w:r>
      <w:r w:rsidRPr="007D4016">
        <w:rPr>
          <w:rFonts w:ascii="Square721 BT" w:hAnsi="Square721 BT" w:cs="Arial"/>
          <w:sz w:val="16"/>
          <w:szCs w:val="16"/>
        </w:rPr>
        <w:tab/>
      </w:r>
      <w:r w:rsidRPr="007D4016">
        <w:rPr>
          <w:rFonts w:ascii="Square721 BT" w:hAnsi="Square721 BT" w:cs="Arial"/>
          <w:sz w:val="16"/>
          <w:szCs w:val="16"/>
        </w:rPr>
        <w:tab/>
        <w:t>4</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De 0,41 a 0,60</w:t>
      </w:r>
      <w:r w:rsidRPr="007D4016">
        <w:rPr>
          <w:rFonts w:ascii="Square721 BT" w:hAnsi="Square721 BT" w:cs="Arial"/>
          <w:sz w:val="16"/>
          <w:szCs w:val="16"/>
        </w:rPr>
        <w:tab/>
      </w:r>
      <w:r w:rsidRPr="007D4016">
        <w:rPr>
          <w:rFonts w:ascii="Square721 BT" w:hAnsi="Square721 BT" w:cs="Arial"/>
          <w:sz w:val="16"/>
          <w:szCs w:val="16"/>
        </w:rPr>
        <w:tab/>
        <w:t>6</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De 0,61 a 1,00</w:t>
      </w:r>
      <w:r w:rsidRPr="007D4016">
        <w:rPr>
          <w:rFonts w:ascii="Square721 BT" w:hAnsi="Square721 BT" w:cs="Arial"/>
          <w:sz w:val="16"/>
          <w:szCs w:val="16"/>
        </w:rPr>
        <w:tab/>
      </w:r>
      <w:r w:rsidRPr="007D4016">
        <w:rPr>
          <w:rFonts w:ascii="Square721 BT" w:hAnsi="Square721 BT" w:cs="Arial"/>
          <w:sz w:val="16"/>
          <w:szCs w:val="16"/>
        </w:rPr>
        <w:tab/>
        <w:t>8</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Más de 1,00</w:t>
      </w:r>
      <w:r w:rsidRPr="007D4016">
        <w:rPr>
          <w:rFonts w:ascii="Square721 BT" w:hAnsi="Square721 BT" w:cs="Arial"/>
          <w:sz w:val="16"/>
          <w:szCs w:val="16"/>
        </w:rPr>
        <w:tab/>
      </w:r>
      <w:r w:rsidRPr="007D4016">
        <w:rPr>
          <w:rFonts w:ascii="Square721 BT" w:hAnsi="Square721 BT" w:cs="Arial"/>
          <w:sz w:val="16"/>
          <w:szCs w:val="16"/>
        </w:rPr>
        <w:tab/>
        <w:t>10</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Dimensiones horizontales o verticales entre ejes: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Parciales</w:t>
      </w:r>
      <w:r w:rsidRPr="007D4016">
        <w:rPr>
          <w:rFonts w:ascii="Square721 BT" w:hAnsi="Square721 BT" w:cs="Arial"/>
          <w:sz w:val="16"/>
          <w:szCs w:val="16"/>
        </w:rPr>
        <w:tab/>
      </w:r>
      <w:r w:rsidRPr="007D4016">
        <w:rPr>
          <w:rFonts w:ascii="Square721 BT" w:hAnsi="Square721 BT" w:cs="Arial"/>
          <w:sz w:val="16"/>
          <w:szCs w:val="16"/>
        </w:rPr>
        <w:tab/>
      </w:r>
      <w:r w:rsidRPr="007D4016">
        <w:rPr>
          <w:rFonts w:ascii="Square721 BT" w:hAnsi="Square721 BT" w:cs="Arial"/>
          <w:sz w:val="16"/>
          <w:szCs w:val="16"/>
        </w:rPr>
        <w:tab/>
        <w:t>20</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Totales</w:t>
      </w:r>
      <w:r w:rsidRPr="007D4016">
        <w:rPr>
          <w:rFonts w:ascii="Square721 BT" w:hAnsi="Square721 BT" w:cs="Arial"/>
          <w:sz w:val="16"/>
          <w:szCs w:val="16"/>
        </w:rPr>
        <w:tab/>
      </w:r>
      <w:r w:rsidRPr="007D4016">
        <w:rPr>
          <w:rFonts w:ascii="Square721 BT" w:hAnsi="Square721 BT" w:cs="Arial"/>
          <w:sz w:val="16"/>
          <w:szCs w:val="16"/>
        </w:rPr>
        <w:tab/>
      </w:r>
      <w:r w:rsidRPr="007D4016">
        <w:rPr>
          <w:rFonts w:ascii="Square721 BT" w:hAnsi="Square721 BT" w:cs="Arial"/>
          <w:sz w:val="16"/>
          <w:szCs w:val="16"/>
        </w:rPr>
        <w:tab/>
        <w:t>40</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Desplomes: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una planta</w:t>
      </w:r>
      <w:r w:rsidRPr="007D4016">
        <w:rPr>
          <w:rFonts w:ascii="Square721 BT" w:hAnsi="Square721 BT" w:cs="Arial"/>
          <w:sz w:val="16"/>
          <w:szCs w:val="16"/>
        </w:rPr>
        <w:tab/>
      </w:r>
      <w:r w:rsidRPr="007D4016">
        <w:rPr>
          <w:rFonts w:ascii="Square721 BT" w:hAnsi="Square721 BT" w:cs="Arial"/>
          <w:sz w:val="16"/>
          <w:szCs w:val="16"/>
        </w:rPr>
        <w:tab/>
        <w:t>10</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total</w:t>
      </w:r>
      <w:r w:rsidRPr="007D4016">
        <w:rPr>
          <w:rFonts w:ascii="Square721 BT" w:hAnsi="Square721 BT" w:cs="Arial"/>
          <w:sz w:val="16"/>
          <w:szCs w:val="16"/>
        </w:rPr>
        <w:tab/>
      </w:r>
      <w:r w:rsidRPr="007D4016">
        <w:rPr>
          <w:rFonts w:ascii="Square721 BT" w:hAnsi="Square721 BT" w:cs="Arial"/>
          <w:sz w:val="16"/>
          <w:szCs w:val="16"/>
        </w:rPr>
        <w:tab/>
      </w:r>
      <w:r w:rsidRPr="007D4016">
        <w:rPr>
          <w:rFonts w:ascii="Square721 BT" w:hAnsi="Square721 BT" w:cs="Arial"/>
          <w:sz w:val="16"/>
          <w:szCs w:val="16"/>
        </w:rPr>
        <w:tab/>
        <w:t>30</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23.2. Apeos y cimbras. Construcción y montaje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cimbras y apeos deberán ser capaces de resistir su peso propio y el del elemento completo sustentado, así como otras sobrecargas accidentales que puedan actuar sobre ellas (operarios, maquinaria, viento, etc.).</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cimbras y apeos tendrán la resistencia y disposición necesaria para que en ningún momento los movimientos locales, sumados en su caso a los del encofrado sobrepasen los 5 mm, ni los de conjunto la milésima de la luz (1/1.000).</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23.3. Desencofrado y descimbrado del hormigón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desencofrado de costeros verticales de elementos de poco canto podrá efectuarse a 1 día de hormigonada la pieza, a menos que durante dicho intervalo se hayan producido bajas temperaturas y otras cosas capaces de alterar el proceso normal de endurecimiento del hormigón. Los costeros verticales de elementos de gran canto no deberán retirarse antes de los 2 días con las mismas salvedades apuntadas anteriormente, a menos que se emplee curado a vapor.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descimbrado podrá realizarse cuando, a la vista de las circunstancias y temperatura, en el resultado de las pruebas de resistencia el elemento de construcción sustentado haya adquirido el doble de la resistencia necesaria para soportar los esfuerzos que aparezcan al descimbrar. El descimbrado se hará de modo suave y uniforme, recomendándose el empleo de cunas, gatos, cajas de arena y otros dispositivos, cuando el elemento a descimbrar sea de cierta importancia.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Condiciones de desencofrado: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No se procederá al desencofrado hasta transcurrido un mínimo de 7 días para los soportes y 3 días para los demás casos, siempre con la aprobación de la dirección facultativa.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Los tableros de fondo y los planos de apeo se desencofrarán siguiendo las indicaciones de la NTE-EH y la EHE-08, con la previa aprobación de la dirección facultativa. Se procederá al aflojado de las cuñas, dejando el elemento separado unos 3 cm durante 12 h, realizando entonces la comprobación de la flecha para ver si es admisible.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Cuando el desencofrado sea dificultoso se regará abundantemente, también se podrá aplicar desencofrante superficial.</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Se apilarán los elementos de encofrado que se vayan a reutilizar, después de una cuidadosa limpieza.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23.4. Medición y abono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encofrados se medirán siempre por m² de superficie en contacto con el hormigón, no siendo de abono las obras o excesos de encofrado, así como los elementos auxiliares de sujeción o apeos necesarios para mantener el encofrado en una posición correcta y segura contra esfuerzos de viento, etc. En este precio se incluyen, además, los desencofrantes y las operaciones de desencofrado y retirada del material. En el caso de que en el cuadro de precios esté incluido el encofrado la unidad de hormigón, se entiende que tanto el encofrado como los elementos auxiliares y el desencofrado van incluidos en la medición del hormigón.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24. Armaduras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24.1. Colocación, recubrimiento y empalme de armaduras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Todas estas operaciones se efectuarán de acuerdo con la EHE-08.</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24.2. Medición y abono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De las armaduras de acero empleadas en el hormigón armado se abonarán los kg realmente empleados, deducidos de los planos de ejecución, por medición de su longitud, añadiendo la longitud de los solapes de empalme, medida en obra y aplicando los pesos unitarios correspondientes a los distintos diámetros empleados.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ningún caso se abonará con solapes un peso mayor del 5% del peso del redondo resultante de la medición efectuada en el plano sin solapes.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precio comprenderá a la adquisición, los transportes de cualquier clase hasta el punto de empleo, el pesaje, la limpieza de armaduras, si es necesario, el doblado de las mismas, el izado, sustentación y colocación en obra, incluido el alambre para ataduras y separadores, la pérdida por recortes y todas cuantas operaciones y medios auxiliares sean necesarios.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Articulo 25 Estructuras de acero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25.1 Descripción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Sistema estructural realizado con elementos de acero laminado.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25.2 Condiciones previas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Se dispondrá de zonas de acopio y manipulación adecuadas.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Las piezas serán de las características descritas en el proyecto de ejecución.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Se comprobará el trabajo de soldadura de las piezas compuestas realizadas en taller.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Las piezas estarán protegidas contra la corrosión con pinturas adecuadas.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25.3 Componentes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Perfiles de acero laminado.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Perfiles conformados.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Chapas y pletinas.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Tornillos calibrados.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Tornillos de alta resistencia.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Tornillos ordinarios.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Roblones.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25.4 Ejecución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Limpieza de restos de hormigón, etc. de las superficies donde se procede al trazado de replanteos y soldadura de arranques.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Trazado de ejes de replanteo.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Se utilizarán calzos, apeos, pernos, sargentos y cualquier otro medio que asegure su estabilidad durante el montaje.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Las piezas se cortarán con oxicorte o con sierra radial, permitiéndose el uso de cizallas para el corte de chapas.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Los cortes no presentarán irregularidades ni rebabas.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No se realizarán las uniones definitivas hasta haber comprobado la perfecta posición de las piezas.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Los ejes de todas las piezas estarán en el mismo plano.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Todas las piezas tendrán el mismo eje de gravedad.</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Uniones mediante tornillos de alta resistencia: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Se colocará una arandela, con bisel cónico, bajo la cabeza y bajo la tuerca.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 parte roscada de la espiga sobresaldrá de la tuerca por lo menos un filete.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Los tornillos se apretarán en un 80% en la primera vuelta, empezando por los del centro.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Los agujeros tendrán un diámetro 2 mm mayor que el nominal del tornillo.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Uniones mediante soldadura: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admiten los siguientes procedimientos: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Soldeo eléctrico manual, por arco descubierto con electrodo revestido.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Soldeo eléctrico automático, por arco en atmósfera gaseosa.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Soldeo eléctrico automático, por arco sumergido.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Soldeo eléctrico por resistencia.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Se prepararán las superficies a soldar realizando exactamente los espesores de garganta, las longitudes de soldado y la separación entre los ejes de soldadura en uniones discontinuas.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Los cordones se realizarán uniformemente, sin mordeduras ni interrupciones; después de cada cordón se eliminará la escoria con piqueta y cepillo.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Se prohíbe todo enfriamiento anormal por excesivamente rápido de las soldaduras.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Los elementos soldados para la fijación provisional de las piezas se eliminarán cuidadosamente con soplete, nunca a golpes. Los restos de soldaduras se eliminarán con radial o lima.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Una vez inspeccionada y aceptada la estructura se procederá a su limpieza y protección antioxidante, para realizar por último el pintado.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25.5 Medición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medirá por kg de acero elaborado y montado en obra, incluidos despuntes. En cualquier caso se seguirán los criterios establecidos en las mediciones.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Articulo 26 Estructuras de madera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26.1 Descripción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Conjunto de elementos de madera que, unidos entre sí, constituyen la estructura de un edificio.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26.2 Condiciones previas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madera a utilizar deberá reunir las siguientes condiciones: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Color uniforme, carente de nudos y de medidas regulares, sin fracturas.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No tendrá defectos ni enfermedades, putrefacción o carcomas.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Estará tratada contra insectos y hongos.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Tendrá un grado de humedad adecuado para sus condiciones de uso, si es desecada contendrá entre el 10 y el 15% de su peso en agua; si es madera seca pesará entre un 33 y un 35% menos que la verde.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No se utilizará madera sin descortezar y estará cortada al hilo.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26.3 Componentes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Madera.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Clavos, tornillos, colas.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Pletinas, bridas, chapas, estribos, abrazaderas.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26.4 Ejecución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construirán los entramados con piezas de las dimensiones y forma de colocación y reparto definidas en proyecto.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bridas estarán formadas por piezas de acero plano con secciones comprendidas entre 40x7 y 60x9 mm; los tirantes serán de 40 ó 50x9 mm y entre 40 y 70 cm. Tendrán un talón en su extremo que se introducirá en una pequeña mortaja practicada en la madera. Tendrán por lo menos tres pasadores o tirafondos.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No estarán permitidos los anclajes de madera en los entramados.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clavos se colocarán contrapeados, y con una ligera inclinación.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tornillos se introducirán por rotación y en orificio previamente practicado de diámetro muy inferior.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vástagos se introducirán a golpes en los orificios, y posteriormente clavados.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Toda unión tendrá por lo menos 4 clavos.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No se realizarán uniones de madera sobre perfiles metálicos, salvo que se utilicen sistemas adecuados mediante arpones, estribos, bridas, escuadras, y en general mediante piezas que aseguren un funcionamiento correcto, resistente, estable e indeformable.</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26.5 Medición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criterio de medición varía según la unidad de obra, por lo que se seguirán siempre las indicaciones expresadas en las mediciones.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Articulo 27. Cantería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27.1 Descripción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Son elementos de piedra de distinto espesor, forma de colocación, utilidad, etc., utilizados en la construcción de edificios, muros, remates, etc.</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Por su uso se pueden dividir en: chapado, mampostería, sillarejo, sillería, piezas especiales.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Chapado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Revestido de otros elementos ya existentes con piedras de espesor medio, no tiene misión resistente sino solamente decorativa. Se puede utilizar tanto al exterior como al interior, con junta o sin ella. El mortero utilizado puede ser variado.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piedra puede ir labrada o no, ordinaria, careada, etc.</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Mampostería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Muro realizado con piedras recibidas con morteros, que puede tener misión resistente o decorativa, y que por su colocación se denomina ordinaria, concertada y careada. Las piedras tienen forma más o menos irregular y con espesores desiguales. El peso estará comprendido entre 15 y 25 kg.</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denomina: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 hueso: cuando las piezas se asientan sin interposición de mortero.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Ordinaria: cuando las piezas se asientan y reciben con mortero.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Tosca: cuando se emplean los mampuestos en bruto, presentando al frente la cara natural de cantera o la que resulta de la simple fractura del mampuesto con almahena.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Rejuntada: aquella cuyas juntas han sido rellenadas expresamente con mortero, bien conservando el plano de los mampuestos, o bien alterándolo. Esta denominación será independiente de que la mampostería sea ordinaria o en seco.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Careada: obtenida corrigiendo los salientes y desigualdades de los mampuestos.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Concertada: se obtiene cuando se labran los lechos de apoyo de los mampuestos; puede ser a la vez rejuntada, tosca, ordinaria o careada.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Sillarejo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Muro realizado con piedras recibidas con morteros, que puede tener misión resistente o decorativa, que por su colocación se denomina ordinaria, concertada y careada. Las piedras tienen forma más o menos irregular y con espesores desiguales. El peso de las piezas permitirá la colocación a mano.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Sillería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Es la fábrica realizada con sillarejos, sillares o piezas de labra, recibidas con morteros, que puede tener misión resistente o decorativa. Las piedras tienen forma regular y con espesores uniformes. Necesitan útiles para su desplazamiento, teniendo una o más caras labradas. El peso de las piezas es de 75 a 150 kg.</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Piezas especiales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Elementos de piedra de utilidad variada, como jambas, dinteles, barandillas, albardillas, cornisas, canecillos, impostas, columnas, arcos, bóvedas y otros. Normalmente tienen misión decorativa, si bien en otros casos además tienen misión resistente.</w:t>
      </w:r>
      <w:r w:rsidRPr="007D4016">
        <w:rPr>
          <w:rFonts w:ascii="Square721 BT" w:hAnsi="Square721 BT" w:cs="Arial"/>
          <w:sz w:val="16"/>
          <w:szCs w:val="16"/>
        </w:rPr>
        <w:cr/>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27.2 Componentes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Chapado: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Piedra de espesor entre 3 y 15 cm.</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Mortero de cemento y arena de río 1:4.</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 Cemento CEM II/A-M 42,5 CEM II/B-V 32,5 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Anclajes de acero galvanizado con formas diferentes.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Mampostería y sillarejo: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Piedra de espesor entre 20 y 50 cm.</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Forma irregular o lajas.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Mortero de cemento y arena de río 1:4.</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Cemento CEM II/A-M 42,5 CEM II/B-V 32,5 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Anclajes de acero galvanizado con formas diferentes.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Posibilidad de encofrado por dentro de madera, metálico o ladrillo.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Sillería: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Piedra de espesor entre 20 y 50 cm.</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Forma regular.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Mortero de cemento y arena de río 1:4.</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Cemento CEM II/A-M 42,5 CEM II/B-V 32,5 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Anclajes de acero galvanizado con formas diferentes.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Posibilidad de encofrado por dentro de madera, metálico o ladrillo.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Piezas especiales: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Piedras de distinto grosor, medidas y formas.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Forma regular o irregular.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Mortero de cemento y arena de río 1:4 o morteros especiales.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Cemento CEM II/A-M 42,5 CEM II/B-V 32,5 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Anclajes de acero galvanizado con formas diferentes.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Posibilidad de encofrado por dentro de madera, metálico o ladrillo.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27.3 Condiciones previas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Planos de proyecto donde se defina la situación, forma y detalles.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Muros o elementos base terminados.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Forjados o elementos que puedan manchar las canterías terminados.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Colocación de piedras a pie de tajo.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Andamios instalados.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Puentes térmicos terminados.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27.4 Ejecución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Extracción de la piedra en cantera y apilado y/o cargado en camión.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Volcado de la piedra en lugar idóneo.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Replanteo general.</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Colocación y aplomado de miras de acuerdo a especificaciones de proyecto y dirección facultativa.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Tendido de hilos entre miras.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Limpieza y humectación del lecho de la primera hilada.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Colocación de la piedra sobre la capa de mortero.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Acuñado de los mampuestos (según el tipo de fábrica, procederá o 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Ejecución de las mamposterías o sillares, tanteando con regla y plomada o nivel, rectificando su posición.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Rejuntado de las piedras, si así se exigiese.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Limpieza de las superficies.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Protección de la fábrica recién ejecutada frente a la lluvia, heladas y temperaturas elevadas con plásticos u otros elementos.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Regado al día siguiente.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Retirada del material sobrante.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Anclaje de piezas especiales.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27.5 Seguridad</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cumplirá estrictamente lo que para estos trabajos establezca la Ordenanza General de Seguridad e Higiene el Trabajo.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escaleras o medios auxiliares estarán firmes, sin posibilidad de deslizamiento o caída.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operaciones donde sea preciso, el oficial contará con la colaboración del ayudante.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utilizarán las herramientas adecuadas.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tendrá especial cuidado en no sobrecargar los andamios o plataformas.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utilizarán guantes y gafas de seguridad.</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utilizará calzado apropiado.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Cuando se utilicen herramientas eléctricas, éstas estarán dotadas de grado de aislamiento II.</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27.6 Medición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chapados se medirán por m², indicando espesores, o por m², no descontando los huecos inferiores a 2 m².</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mamposterías y sillerías se medirán por m², no descontando los huecos inferiores a 2 m².</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solados se medirán por m².</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jambas, albardillas, cornisas, canecillos, impostas, arcos y bóvedas se medirán por m lineales.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columnas se medirán por unidad, así como otros elementos especiales como: bolas, escudos, fustes, etc.</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28. Albañilería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28.1. Fábrica de ladrillo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ladrillos se colocan según los aparejos presentados en el proyecto. Antes de colocarlos se humedecerán en agua. El humedecimiento deberá ser hecho inmediatamente antes de su empleo, debiendo estar sumergidos en agua 10 min al menos. Salvo especificaciones en contrario, el tendel debe tener un espesor de 10 mm.</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Todas las hiladas deben quedar perfectamente horizontales y con la cara buena perfectamente plana, vertical y a plano con los demás elementos que deba coincidir. Para ello se hará uso de las miras necesarias, colocando la cuerda en las divisiones o marcas hechas en las miras.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Salvo indicación en contra se empleará un mortero de 250 kg de cemento I-35 por m³ de pasta.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Al interrumpir el trabajo, se quedará el muro en adaraja para trabar al día siguiente la fábrica con la anterior. Al reanudar el trabajo se regará la fábrica antigua limpiándola de polvo y repicando el mortero.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unidades en ángulo se harán de manera que se deje medio ladrillo de un muro contiguo, alternándose las hilaras.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medición se hará por m², según se expresa en el cuadro de precios. Se medirán las unidades realmente ejecutadas, descontándose los huecos.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ladrillos se colocarán siempre “a restregón”.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cerramientos de más de 3,5 m de altura estarán anclados en sus 4 caras.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que superen la altura de 3,5 m estarán rematados por un zuncho de hormigón armado.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muros tendrán juntas de dilatación y de construcción. Las juntas de dilatación serán las estructurales, quedarán arriostradas y se sellarán con productos sellantes adecuados.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el arranque del cerramiento se colocará una capa de mortero de 1 cm de espesor en toda la anchura del muro. Si el arranque no fuese sobre forjado, se colocará una lámina de barrera antihumedad.</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el encuentro del cerramiento con el forjado superior se dejará una junta de 2 cm que se rellenará posteriormente con mortero de cemento, preferiblemente al rematar todo el cerramiento.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apoyos de cualquier elemento estructural se realizarán mediante una zapata y/o una placa de apoyo.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muros conservarán durante su construcción los plomos y niveles de las llagas, y serán estancos al viento y a la lluvia.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Todos los huecos practicados en los muros irán provistos de su correspondiente cargadero.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Al terminar la jornada de trabajo, o cuando haya que suspenderla por las inclemencias del tiempo, se arriostrarán los paños realizados y sin terminar.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protegerá de la lluvia la fábrica recientemente ejecutada.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Si ha helado durante la noche se revisará la obra del día anterior. No se trabajará mientras esté helando.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mortero se extenderá sobre la superficie de asiento en cantidad suficiente para que la llaga y el tendel rebosen.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No se utilizarán piezas menores de ½ ladrillo.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encuentros de muros y esquinas se ejecutarán en todo su espesor y en todas sus hiladas.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28.2. Tabicón de ladrillo hueco doble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Para la construcción de tabiques se emplearán tabicones huecos colocándolos de canto, con sus lados mayores formando los paramentos del tabique. Se mojarán inmediatamente antes de su uso. Se tomarán con mortero de cemento. Su construcción se hará con auxilio de miras y cuerdas y se rellenarán las hiladas perfectamente horizontales. Cuando en el tabique haya huecos se colocarán previamente los cercos que quedarán perfectamente aplomados y nivelados. Su medición de hará por m² de tabique realmente ejecutado.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28.3. Cítaras de ladrillo perforado y hueco doble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tomarán con mortero de cemento y con condiciones de medición y ejecución análogas a las descritas en el párrafo 28.2 para el tabicón.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28.4. Tabiques de ladrillo hueco sencillo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tomarán con mortero de cemento y con condiciones de ejecución y medición análogas en el párrafo 28.2.</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28.5. Guarnecido y maestreado de yeso negro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Para ejecutar los guarnecidos se construirán unas muestras de yeso previamente que servirán de guía al resto del revestimiento. Para ello se colocarán renglones de madera bien rectos, espaciados a 1 m aproximadamente, sujetándolos con dos puntos de yeso en ambos extremos.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renglones deben estar perfectamente aplomados, guardando una distancia de 1,5 a 2 cm aproximadamente del paramento a revestir. Las caras interiores de los renglones estarán situadas en un mismo plano, para lo cual se tenderá una cuerda para los puntos superiores e inferiores de yeso, debiendo quedar aplomados en sus extremos. Una vez fijos los renglones se regará el paramento y se echará el yeso entre cada renglón y el paramento, procurando que quede bien relleno el hueco. Para ello, se seguirán lanzando pelladas de yeso al paramento pasando una regla bien recta sobre las maestras, quedando enrasado el guarnecido con las maestras.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masas de yeso habrá que hacerlas en cantidades pequeñas para ser usadas inmediatamente y evitar su aplicación cuando esté “muerto”. Se prohibirá tajantemente la preparación del yeso en grandes artesas con gran cantidad de agua para que vaya espesando según se vaya empleando.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Si el guarnecido va a recibir un guarnecido posterior, quedará con su superficie rugosa a fin de facilitar la adherencia del enlucido. En todas las esquinas se colocarán guardavivos metálicos de 2 m de altura. Su colocación se hará por medio de un renglón debidamente aplomado que servirá, al mismo tiempo, para hacer la maestra de la esquina.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La medición se hará por m² de guarnecido realmente ejecutado, deduciéndose huecos, incluyéndose en el precio todos los medios auxiliares, andamios, banquetas, etc., empleados para su construcción. En el precio se incluirán así mismo los guardavivos de las esquinas y su colocación.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28.6. Enlucido de yeso blanco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Para los enlucidos se usarán únicamente yesos blancos de primera calidad. Inmediatamente de amasado se extenderá sobre el guarnecido de yeso hecho previamente, extendiéndolo con la llana y apretando fuertemente hasta que la superficie quede completamente lisa y fina. El espesor del enlucido será de 2 a 3 mm. Es fundamental que la mano de yeso se aplique inmediatamente después de amasado para evitar que el yeso esté “muerto”.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Su medición y abono será por m² de superficie realmente ejecutada. Si en el cuadro de precios figura el guarnecido y el enlucido en la misma unidad, la medición y abono correspondiente comprenderá todas las operaciones y medio auxiliares necesarios para dejar bien terminado y rematado tanto el guarnecido como el enlucido, con todos los requisitos prescritos en este pliego.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28.7. Enfoscados de cemento.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enfoscados de cemento se harán con cemento de 550 kg de cemento por m³ de pasta en paramentos exteriores, y de 500 kg de cemento por m³ en paramentos interiores, empleándose arena de río o de barranco, lavada para su confección.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Antes de extender el mortero se preparará el paramento sobre el cual haya de aplicarse.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todos los casos se limpiarán bien de polvo los paramentos y se lavarán, debiendo estar húmeda la superficie de la fábrica antes de extender el mortero. La fábrica debe estar en su interior perfectamente seca. Las superficies de hormigón se picarán, regándolas antes de proceder al enfoscado.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Preparada así la superficie, se aplicará con fuerza el mortero sobre una parte del paramento por medio de la llana, evitando echar una porción de mortero sobre otra ya aplicada. Así se extenderá una capa que se irá regularizando al mismo tiempo que se coloca para lo cual se recogerá con el canto de la llana el mortero. Sobre el revestimiento blando todavía se volverá a extender una segunda capa, continuando así hasta que la parte sobre la que se haya operado tenga conveniente homogeneidad. Al emprender la nueva operación habrá fraguado la parte aplicada anteriormente. Será necesario pues, humedecer sobre la junta de unión antes de echar sobre ellas las primeras llanas del mortero.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superficie de los enfoscados debe quedar áspera para facilitar la adherencia del revoco que se echa sobre ellos. En el caso de que la superficie deba quedar fratasada se dará una segunda capa de mortero fino con el fratás.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Si las condiciones de temperatura y humedad lo requieren, a juicio de la dirección facultativa, se humedecerán diariamente los enfoscados, bien durante la ejecución o bien después de terminada, para que el fraguado se realice en buenas condiciones.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Preparación del mortero: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cantidades de los diversos componentes necesarios para confeccionar el mortero vendrán especificadas en la documentación técnica; en caso contrario, cuando las especificaciones vengan dadas en proporción, se seguirán los criterios establecidos, para cada tipo de mortero y dosificación, en la tabla 5 de la NTE-RPE.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No se confeccionará mortero cuando la temperatura del agua de amasado exceda de la banda comprendida entre 5º C y 40º C.</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mortero se batirá hasta obtener una mezcla homogénea. Los morteros de cemento y mixtos se aplicarán a continuación de su amasado, en tanto que los de cal no se podrán utilizar hasta 5 h después.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limpiarán los útiles de amasado cada vez que se vaya a confeccionar un nuevo mortero.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Condiciones generales de ejecución: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Antes de la ejecución del enfoscado se comprobará que: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superficies a revestir no se verán afectadas, antes del fraguado del mortero, por la acción lesiva de agentes atmosféricos de cualquier índole o por las propias obras que se ejecutan simultáneamente.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elementos fijos como rejas, ganchos, cercos, etc. han sido recibidos previamente cuando el enfoscado ha de quedar visto.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han reparado los desperfectos que pudiera tener el soporte y éste se halla fraguado cuando se trate de mortero u hormigón.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Durante la ejecución: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amasará la cantidad de mortero que se estime puede aplicarse en óptimas condiciones antes de que se inicie el fraguado; no se admitirá la adición de agua una vez amasado.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Antes de aplicar mortero sobre el soporte se humedecerá ligeramente éste, a fin de que no absorba agua necesaria para el fraguado.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los enfoscados exteriores vistos, maestreados o no, y para evitar agrietamientos irregulares, será necesario hacer un despiezado del revestimiento en recuadros de lado no mayor de 3 m, mediante llagas de 5 mm de profundidad.</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los encuentros o diedros formados entre un paramento vertical y un techo, se enfoscará éste en primer lugar.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Cuando el espesor del enfoscado sea superior a 15 mm se realizará por capas sucesivas, sin que ninguna de ellas supere este espesor.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reforzarán, con tela metálica o malla de fibra de vidrio indesmallable y resistente a la alcalinidad del cemento, los encuentros entre materiales distintos, particularmente, entre elementos estructurales y cerramientos o particiones, susceptibles de producir fisuras en el enfoscado; dicha tela se colocará tensa y fijada al soporte con solape mínimo de 10 cm a ambos lados de la línea de discontinuidad.</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tiempo de heladas, cuando no quede garantizada la protección de las superficies, se suspenderá la ejecución; se comprobará, al reanudar los trabajos, el estado de aquellas superficies que hubiesen sido revestidas.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En tiempo lluvioso se suspenderán los trabajos cuando el paramento no esté protegido y las zonas aplicadas se protegerán con lonas o plásticos.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tiempo extremadamente seco y caluroso y/o en superficies muy expuestas al sol y/o a vientos muy secos y cálidos, se suspenderá la ejecución.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Después de la ejecución: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Transcurridas 24 h desde la aplicación del mortero se mantendrá húmeda la superficie enfoscada, hasta que el mortero haya fraguado.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No se fijarán elementos en el enfoscado hasta que haya fraguado totalmente y no antes de 7 días.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28.8. Formación de peldaños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construirán con ladrillo hueco doble tomado con mortero de cemento.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Articulo 29. Cubiertas. Formación de pendientes y faldones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29.1 Descripción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Trabajos destinados a la ejecución de los planos inclinados, con la pendiente prevista, sobre los que ha de quedar constituida la cubierta o cerramiento superior de un edificio.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29.2 Condiciones previas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Documentación arquitectónica y planos de obra: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Planos de planta de cubiertas con definición del sistema adoptado para ejecutar las pendientes, la ubicación de los elementos sobresalientes de la cubierta, etc. Escala mínima 1:100.</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Planos de detalle con representación gráfica de la disposición de los diversos elementos, estructurales o no, que conformarán los futuros faldones para los que no exista o no se haya adoptado especificación normativa alguna. Escala 1:20. Los símbolos de las especificaciones citadas se referirán a la norma NTE-QT y, en su defecto, a las señaladas por el fabricante.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Solución de intersecciones con los conductos y elementos constructivos que sobresalen de los planos de cubierta y ejecución de los mismos: shunts, patinillos, chimeneas, etc.</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ocasiones, según sea el tipo de faldón a ejecutar, deberá estar ejecutada la estructura que servirá de soporte a los elementos de formación de pendiente.</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29.3 Componentes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admite una gama muy amplia de materiales y formas para la configuración de los faldones de cubierta, con las limitaciones que establece la normativa vigente y las que son inherentes a las condiciones físicas y resistentes de los propios materiales.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Sin entrar en detalles morfológicos o de proceso industrial, podemos citar, entre otros, los siguientes materiales: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Madera.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Acero.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Hormigón.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Cerámica.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Cemento.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Yeso.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29.4 Ejecución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configuración de los faldones de una cubierta de edificio requiere contar con una disposición estructural para conformar las pendientes de evacuación de aguas de lluvia y un elemento superficial (tablero) que, apoyado en esa estructura, complete la formación de una unidad constructiva susceptible de recibir el material de cobertura e impermeabilización, así como de permitir la circulación de operarios en los trabajos de referencia.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Formación de pendientes. Existen dos formas de ejecutar las pendientes de una cubierta: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 estructura principal conforma la pendiente.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 pendiente se realiza mediante estructuras auxiliares.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1. Pendiente conformada por la propia estructura principal de cubierta: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 Cerchas: estructuras trianguladas de madera o metálicas sobre las que se disponen, transversalmente, elementos lineales (correas) o superficiales (placas o tableros de tipo cerámico, de madera, prefabricados de hormigón, etc.). El material de cubrición podrá anclarse a las correas (o a los cabios que se hayan podido fijar a su vez sobre ellas) o recibirse sobre los elementos superficiales o tableros que se configuren sobre las correas.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b) Placas inclinadas: placas resistentes alveolares que salvan la luz comprendida entre apoyos estructurales y sobre las que se colocará el material de cubrición o, en su caso, otros elementos auxiliares sobre los que clavarlo o recibirlo.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 Viguetas inclinadas: que apoyarán sobre la estructura de forma que no ocasionen empujes horizontales sobre ella o estos queden perfectamente contrarrestados. Sobre las viguetas podrá constituirse bien un forjado inclinado con entrevigado de bovedillas y capa de compresión de hormigón, o bien un tablero de madera, cerámico, de elementos prefabricados, de paneles o chapas metálicas perforadas, hormigón celular armado, etc. Las viguetas podrán ser de madera, metálicas o de hormigón armado o pretensado; cuando se empleen de madera o metálicas llevarán la correspondiente protección.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2. Pendiente conformada mediante estructura auxiliar: Esta estructura auxiliar apoyará sobre un forjado horizontal o bóveda y podrá ejecutarse de modo diverso: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 Tabiques conejeros: también llamados tabiques palomeros, se realizarán con fábrica aligerada de ladrillo hueco colocado a sardinel, recibida y rematada con maestra inclinada de yeso y contarán con huecos en un 25% de su superficie; se independizarán del tablero mediante una hoja de papel. Cuando la formación de pendientes se lleve a cabo con tabiquillos aligerados de ladrillo hueco sencillo, las limas, cumbreras, bordes libres, doblado en juntas estructurales, etc. se ejecutarán con tabicón aligerado de ladrillo hueco doble. Los tabiques o tabicones estarán perfectamente aplomados y alineados; además, cuando alcancen una altura media superior a 0,50 m, se deberán arriostrar con otros, normales a ellos. Los encuentros estarán debidamente enjarjados y, en su caso, el aislamiento térmico dispuesto entre tabiquillos será del espesor y la tipología especificados en la documentación técnica.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b) Tabiques con bloque de hormigón celular: tras el replanteo de las limas y cumbreras sobre el forjado, se comenzará su ejecución (similar a los tabiques conejeros) colocando la primera hilada de cada tabicón dejando separados los bloques ¼ de su longitud. Las siguientes hiladas se ejecutarán de forma que los huecos dejados entre bloques de cada hilada queden cerrados por la hilada superior.</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Formación de tableros: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Cualquiera sea el sistema elegido, diseñado y calculado para la formación de las pendientes, se impone la necesidad de configurar el tablero sobre el que ha de recibirse el material de cubrición. Únicamente cuando éste alcanza características relativamente autoportantes y unas dimensiones superficiales mínimas suele no ser necesaria la creación de tablero, en cuyo caso las piezas de cubrición irán directamente ancladas mediante tornillos, clavos o ganchos a las correas o cabios estructurales.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tablero puede estar constituido, según indicábamos antes, por una hoja de ladrillo, bardos, madera, elementos prefabricados, de paneles o chapas metálicas perforadas, hormigón celular armado, etc. La capa de acabado de los tableros cerámicos será de mortero de cemento u hormigón que actuará como capa de compresión, rellenará las juntas existentes y permitirá dejar una superficie plana de acabado. En ocasiones, dicha capa final se constituirá con mortero de yeso.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Cuando aumente la separación entre tabiques de apoyo, como sucede cuando se trata de bloques de hormigón celular, cabe disponer perfiles en T metálicos, galvanizados o con otro tratamiento protector, a modo de correas, cuya sección y separación vendrán definidas por la documentación de proyecto o, en su caso, las disposiciones del fabricante y sobre los que apoyarán las placas de hormigón celular, de dimensiones especificadas, que conformarán el tablero.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Según el tipo y material de cobertura a ejecutar, puede ser necesario recibir, sobre el tablero, listones de madera u otros elementos para el anclaje de chapas de acero, cobre o zinc, tejas de hormigón, cerámica o pizarra, etc. La disposición de estos elementos se indicará en cada tipo de cobertura de la que formen parte.</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Articulo 30. Cubiertas planas. Azoteas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30.1 Descripción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Cubierta o techo exterior cuya pendiente está comprendida entre el 1% y el 15% que, según el uso, pueden ser transitables o no transitables; entre éstas, por sus características propias, cabe citar las azoteas ajardinadas.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Pueden disponer de protección mediante barandilla, balaustrada o antepecho de fábrica.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30.2 Condiciones previas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Planos acotados de obra, con definición de la solución constructiva adoptada.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Ejecución del último forjado o soporte, bajantes, petos perimetrales…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Limpieza de forjado para el replanteo de faldones y elementos singulares.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Acopio de materiales y disponibilidad de equipo de trabajo.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30.3 Componentes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materiales empleados en la composición de estas cubiertas, naturales o elaborados, abarcan una gama muy amplia debido a las diversas variantes que pueden adoptarse tanto para la formación de pendientes, como para la ejecución de la membrana impermeabilizante, la aplicación de aislamiento, los solados o acabados superficiales, los elementos singulares, etc.</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30.4 Ejecución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Siempre que se rompa la continuidad de la membrana de impermeabilización se dispondrán refuerzos. Si las juntas de dilatación no estuvieran definidas en proyecto, se dispondrán éstas en consonancia con las estructurales, rompiendo la continuidad de éstas desde el último forjado hasta la superficie exterior.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limahoyas, canalones y cazoletas de recogida de agua pluvial tendrán la sección necesaria para evacuarla sobradamente, calculada en función de la superficie que recojan y la zona pluviométrica de enclave del edificio. Las bajantes de desagüe pluvial no distarán más de 20 m entre sí.</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Cuando las pendientes sean inferiores al 5% la membrana impermeable puede colocarse independiente del soporte y de la protección (sistema no adherido o flotante). Cuando no se pueda garantizar su permanencia en la cubierta, por succión de viento, erosiones de diversa índole o pendiente excesiva, la adherencia de la membrana será total.</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membrana será monocapa, en cubiertas invertidas y no transitables con protección de grava. En cubiertas transitables y en cubiertas ajardinadas se colocará membrana bicapa.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Las láminas impermeabilizantes se colocarán empezando por el nivel más bajo, disponiéndose un solape mínimo de 8 cm entre ellas. Dicho solape de lámina, en las limahoyas, será de 50 cm y de 10 cm en el encuentro con sumideros. En este caso, se reforzará la membrana impermeabilizante con otra lámina colocada bajo ella que debe llegar hasta la bajante y debe solapar 10 cm sobre la parte superior del sumidero.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humedad del soporte al hacerse la aplicación deberá ser inferior al 5%; en otro caso pueden producirse humedades en la parte inferior del forjado.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imprimación será del mismo material que la lámina impermeabilizante. En el caso de disponer láminas adheridas al soporte no quedarán bolsas de aire entre ambos.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barrera de vapor se colocará siempre sobre el plano inclinado que constituye la formación de pendiente. Sobre la misma, se dispondrá el aislamiento térmico. La barrera de vapor, que se colocará cuando existan locales húmedos bajo la cubierta (baños, cocinas,...), estará formada por oxiasfalto (1,5 kg/m²) previa imprimación con producto de base asfáltica o de pintura bituminosa.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30.5 Medición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medición y valoración se efectuará, generalmente, por m² de azotea, medida en su proyección horizontal, incluso entrega a paramentos y parte proporcional de remates, terminada y en condiciones de uso.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tendrán en cuenta, no obstante, los enunciados señalados para cada partida de la medición o presupuesto, en los que se definen los diversos factores que condicionan el precio descompuesto resultante.</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Articulo 31. Aislamientos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31.1 Descripción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Son sistemas constructivos y materiales que, debido a sus cualidades, se utilizan en las obras de edificación para conseguir aislamiento térmico, corrección acústica, absorción de radiaciones o amortiguación de vibraciones en cubiertas, terrazas, techos, forjados, muros, cerramientos verticales, cámaras de aire, falsos techos o conducciones, e incluso sustituyendo cámaras de aire y tabiquería interior.</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31.2 Componentes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Aislantes de corcho natural aglomerado.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Hay de varios tipos, según su uso: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Acústico.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Térmico.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Antivibratorio.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Aislantes de fibra de vidrio.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clasifican por su rigidez y acabado: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Fieltros ligeros:</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Normal, sin recubrimiento.</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Hidrofugado.</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Con papel Kraft.</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Con papel Kraft-aluminio.</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Con papel alquitranado.</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Con velo de fibra de vidrio.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Mantas o fieltros consistentes:</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Con papel Kraft.</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Con papel Kraft-aluminio.</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Con velo de fibra de vidrio.</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Hidrofugado, con velo de fibra de vidrio.</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Con un complejo de aluminio/malla de fibra de vidrio/PVC.</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Paneles semirrígidos:</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Normal, sin recubrimiento.</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Hidrofugado, sin recubrimiento.</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Hidrofugado, con recubrimiento de papel Kraft pegado con polietileno.</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Hidrofugado, con velo de fibra de vidrio.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Paneles rígidos:</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Normal, sin recubrimiento.</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Con un complejo de papel Kraft/aluminio pegado con polietileno fundido.</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Con una película de PVC blanco pegada con cola ignífuga.</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Con un complejo de oxiasfalto y papel.</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De alta densidad, pegado con cola ignífuga a una placa de cartón-yeso.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Aislantes de lana mineral.</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clasifican en: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Fieltros:</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Con papel Kraft.</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Con barrera de vapor Kraft/aluminio.</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lastRenderedPageBreak/>
        <w:t>- Con lámina de aluminio.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Paneles semirrígidos:</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Con lámina de aluminio.</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Con velo natural negro.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Paneles rígidos:</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Normal, sin recubrimiento.</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Autoportante, revestido con velo mineral.</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Revestido con betún soldable.</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Aislantes de fibras minerales.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clasifican en: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Termoacústicos.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Acústicos.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Aislantes de poliestireno.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Pueden ser: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Poliestireno expandido:</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Normales, tipos I al VI.</w:t>
      </w:r>
    </w:p>
    <w:p w:rsidR="007D4016" w:rsidRPr="007D4016" w:rsidRDefault="007D4016" w:rsidP="007D4016">
      <w:pPr>
        <w:ind w:firstLine="720"/>
        <w:rPr>
          <w:rFonts w:ascii="Square721 BT" w:hAnsi="Square721 BT" w:cs="Arial"/>
          <w:sz w:val="16"/>
          <w:szCs w:val="16"/>
        </w:rPr>
      </w:pPr>
      <w:r w:rsidRPr="007D4016">
        <w:rPr>
          <w:rFonts w:ascii="Square721 BT" w:hAnsi="Square721 BT" w:cs="Arial"/>
          <w:sz w:val="16"/>
          <w:szCs w:val="16"/>
        </w:rPr>
        <w:t>- Autoextinguibles o ignífugos, con clasificación M1 ante el fuego.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Poliestireno extruido.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Aislantes de polietileno.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Pueden ser: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Láminas normales de polietileno expandido.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Láminas de polietileno expandido autoextinguibles o ignífugas.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Aislantes de poliuretano.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Pueden ser: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Espuma de poliuretano para proyección “in situ”.</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Planchas de espuma de poliuretano.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Aislantes de vidrio celular.</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Elementos auxiliares.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Cola bituminosa, compuesta por una emulsión iónica de betún-caucho de gran adherencia, para la fijación del panel de corcho, en aislamiento de cubiertas inclinadas o planas, fachadas y puentes térmicos.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Adhesivo sintético, a base de dispersión de copolímeros sintéticos, apto para la fijación del panel de corcho en suelos y paredes.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Adhesivos adecuados para la fijación del aislamiento, con garantía del fabricante de que no contengan sustancias que dañen la composición o estructura del aislante de poliestireno, en aislamiento de techos y de cerramientos por el exterior.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Mortero de yeso negro, para macizar las placas de vidrio celular, en puentes térmicos, paramentos interiores y exteriores, y techos.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Malla metálica o de fibra de vidrio, para el agarre del revestimiento final en aislamiento de paramentos exteriores con placas de vidrio celular.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Grava nivelada y compactada, como soporte del poliestireno en aislamiento sobre el terreno.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Lámina geotextil de protección, colocada sobre el aislamiento en cubiertas invertidas.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Anclajes mecánicos metálicos, para sujetar el aislamiento de paramentos por el exterior.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Accesorios metálicos o de PVC, como abrazaderas de correa o grapas-clip, para sujeción de placas en falsos techos.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31.3 Condiciones previas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Ejecución o colocación del soporte o base que sostendrá al aislante.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superficie del soporte deberá encontrarse limpia, seca y libre de polvo, grasas u óxidos. Deberá estar correctamente saneada y preparada, si así procediera, con la adecuada imprimación que asegure una adherencia óptima.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salientes y cuerpos extraños del soporte deben eliminarse, y los huecos importantes deben ser rellenados con un material adecuado.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el aislamiento de forjados bajo el pavimento, se deberá construir todos los tabiques previamente a la colocación del aislamiento, o al menos levantarlos dos hiladas.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caso de aislamiento por proyección, la humedad del soporte no superará a la indicada por el fabricante como máxima para la correcta adherencia del producto proyectado.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rehabilitación de cubiertas o muros, se deberán retirar previamente los aislamientos dañados, pues pueden dificultar o perjudicar la ejecución del nuevo aislamiento.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31.4 Ejecución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seguirán las instrucciones del fabricante en lo que se refiere a la colocación o proyección del material.</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placas deberán colocarse solapadas, a tope o a rompejuntas, según el material.</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Cuando se aísle por proyección, el material se proyectará en pasadas sucesivas de 10 a 15 mm, permitiendo la total espumación de cada capa antes de aplicar la siguiente. Cuando haya interrupciones en el trabajo deberán prepararse las superficies adecuadamente para su reanudación. Durante la proyección se procurará un acabado con textura uniforme, que no requiera el retoque a mano. En aplicaciones exteriores se evitará que la superficie de la espuma pueda acumular agua, mediante la necesaria pendiente.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aislamiento quedará bien adherido al soporte, manteniendo un aspecto uniforme y sin defectos.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deberá garantizar la continuidad del aislamiento, cubriendo toda la superficie a tratar, poniendo especial cuidado en evitar los puentes térmicos.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material colocado se protegerá contra los impactos, presiones u otras acciones que lo puedan alterar o dañar. También se ha de proteger de la lluvia durante y después de la colocación, evitando una exposición prolongada a la luz solar.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aislamiento irá protegido con los materiales adecuados para que no se deteriore con el paso del tiempo. El recubrimiento o protección del aislamiento se realizará de forma que éste quede firme y lo haga duradero.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31.5 Medición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general, se medirá y valorará el m² de superficie ejecutada en verdadera dimensión. En casos especiales, podrá realizarse la medición por unidad de actuación. Siempre estarán incluidos los elementos auxiliares y remates necesarios para el correcto acabado, como adhesivos de fijación, cortes, uniones y colocación.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32. Solados y alicatados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32.1. Solado de baldosas de terrazo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baldosas, bien saturadas de agua, a cuyo efecto deberán tenerse sumergidas en agua 1 h antes de su colocación; se asentarán sobre una capa de mortero de 400 kg/m³ confeccionado con arena, vertido sobre otra capa de arena bien igualada y apisonada, cuidando que el material de agarre forme una superficie continua de asiento y recibido de solado, y que las baldosas queden con sus lados a tope.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Terminada la colocación de las baldosas se las enlechará con lechada de cemento Portland, pigmentada con el color del terrazo, hasta que se llenen perfectamente las juntas, repitiéndose esta operación a las 48 h.</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32.2. Solados.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solado debe formar una superficie totalmente plana y horizontal, con perfecta alineación de sus juntas en todas direcciones. Colocando una regla de 2 m de longitud sobre el solado, en cualquier dirección; no deberán aparecer huecos mayores a 5 mm.</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impedirá el tránsito por los solados hasta transcurridos 4 días como mínimo, y en caso de ser éste indispensable, se tomarán las medidas precisas para que no se perjudique al solado.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pavimentos se medirán y abonarán por m² de superficie de solado realmente ejecutada.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rodapiés y los peldaños de escalera se medirán y abonarán por metro lineal. El precio comprende todos los materiales, mano de obra, operaciones y medios auxiliares necesarios para terminar completamente cada unidad de obra con arreglo a las prescripciones de este pliego.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32.3. Alicatados de azulejos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azulejos que se emplean en el chapado de cada paramento o superficie, se entonarán perfectamente dentro de su color para evitar contrastes, salvo que expresamente se ordene lo contrario por la dirección facultativa.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chapado estará compuesto por piezas lisas y las correspondientes y necesarias piezas especiales y de canto romo, y se sentará de modo que la superficie quede tersa y unida, sin alabeo ni deformación a junta seguida, formando las juntas línea seguida en todos los sentidos, sin quebrantos ni desplomes.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azulejos, sumergidos en agua 12 h antes de su empleo, se colocarán con mortero de cemento, no admitiéndose el yeso como material de agarre.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Todas las juntas se rejuntarán con cemento blanco o de color pigmentado, según los casos, y deberán ser terminadas cuidadosamente.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medición se hará por metro cuadrado realmente realizado, descontándose huecos y midiéndose jambas y mochetas.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33. Carpintería de taller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carpintería de taller se realizará en todo conforme a lo que aparece en los planos del proyecto. Todas las maderas estarán perfectamente rectas, cepilladas y lijadas y bien montadas a plano y escuadra, ajustando perfectamente las superficies vistas.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carpintería de taller se medirá por m² de carpintería, entre lados exteriores de cercos, y del suelo al lado superior del cerco, en caso de puertas. En esta medición se incluye la medición de la puerta o ventana y de los cercos correspondientes más los tapajuntas y herrajes. La colocación de los cercos se abonará independientemente.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Condiciones técnicas: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hojas deberán cumplir las características siguientes, según los ensayos que figuran en el anexo III de la Instrucción de la marca de calidad para puertas planas de madera.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Resistencia a la acción de la humedad.</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Comprobación del plano de la puerta.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Comportamiento en la exposición de las dos caras a atmósfera de humedad diferente.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Resistencia a la penetración dinámica.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Resistencia a la flexión por carga concentrada en un ángulo.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 Resistencia del testero inferior a la inmersión.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Resistencia al arranque de tornillos en los largueros, en un ancho no menor de 28 mm.</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Cuando el alma de las hojas resista el arranque de tornillos, no necesitará piezas de refuerzo. En caso contrario los refuerzos mínimos necesarios vienen indicados en los planos.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En hojas canteadas, el piecero irá sin cantear y permitirá un ajuste de 20 mm. Las hojas sin cantear permitirán un ajuste de 20 mm repartidos por igual en piecero y cabecero.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Los junquillos de la hoja vidriera serán como mínimo de 10x10 mm y cuando no esté canteado el hueco para el vidrio, sobresaldrán de la cara 3 mm como mínimo.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En las puertas entabladas al exterior, sus tablas irán superpuestas o machihembradas de forma que no permitan el paso del agua.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Las uniones en las hojas entabladas y de peinacería serán por ensamble, y deberán ir encoladas. Se podrán hacer empalmes longitudinales en las piezas, cuando éstas cumplan las condiciones descritas en la NTE-FCM.</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Cuando la madera vaya a ser barnizada, estará exenta de impurezas o azulado por hongos. Si va a ser pintada, se admitirá azulado en un 15% de la superficie.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Cercos de madera: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Los largueros de la puerta de paso llevarán quicios con entrega de 5 cm, para el anclaje en el pavimento.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Los cercos vendrán de taller montados, con las uniones de taller ajustadas, con las uniones ensambladas y con los orificios para el posterior atornillado en obra de las plantillas de anclaje. La separación entre ellas será no mayor de 50 cm y de los extremos de los largueros 20 cm debiendo ser de acero protegido contra la oxidación.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Los cercos llegarán a obra con riostras y rastreles para mantener la escuadra, y con una protección para su conservación durante el almacenamiento y puesta en obra.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Tapajuntas: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Las dimensiones mínimas de los tapajuntas de madera serán de 10x40 mm.</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34. Carpintería metálica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Para la construcción y montaje de elementos de carpintería metálica se observarán rigurosamente las indicaciones de los planos del proyecto.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Todas las piezas de carpintería metálica deberán ser montadas, necesariamente, por la casa fabricante o personal autorizado por la misma, siendo el suministrador el responsable del perfecto funcionamiento de todas y cada una de las piezas colocadas en obra.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Todos los elementos se harán en locales cerrados y desprovistos de humedad, asentadas las piezas sobre rastreles de madera, procurando que queden bien niveladas y no haya ninguna que sufra alabeo o torcedura alguna.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medición se hará por m² de carpintería, midiéndose entre lados exteriores. En el precio se incluyen los herrajes, junquillos, retenedores, etc., pero quedan exceptuadas la vidriera, pintura y colocación de cercos.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35. Pintura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35.1. Condiciones generales de preparación del soporte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superficie que se va a pintar debe estar seca, desengrasada, sin óxido ni polvo, para lo cual se empleará cepillos, sopletes de arena, ácidos y alices cuando sean metales.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poros, grietas, desconchados, etc., se llenarán con másticos o empastes para dejar las superficies lisas y uniformes. Se harán con un pigmento mineral y aceite de linaza o barniz y un cuerpo de relleno para las maderas. En los paneles se empleará yeso amasado con agua de cola, y sobre los metales se utilizarán empastes compuestos de 60-70% de pigmento (albayalde), ocre, óxido de hierro, litopón, etc. y cuerpos de relleno (creta, caolín, tiza, espato pesado), 30-40% de barniz copal o ámbar y aceite de maderas.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másticos y empastes se emplearán con espátula en forma de masilla; los líquidos con brocha o pincel o con el aerógrafo o pistola de aire comprimido. Los empastes, una vez secos, se pasarán con papel de lija en paredes y se alisarán con piedra pómez, agua y fieltro, sobre metales.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Antes de su ejecución se comprobará la naturaleza de la superficie a revestir, así como su situación interior o exterior y condiciones de exposición al roce o agentes atmosféricos, contenido de humedad y si existen juntas estructurales.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Estarán recibidos y montados todos los elementos que deben ir en el paramento, como cerco de puertas, ventanas, canalizaciones, instalaciones, etc.</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comprobará que la temperatura ambiente no sea mayor de 28º C ni menor de 6º C.</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soleamiento no incidirá directamente sobre el plano de aplicación.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superficie de aplicación estará nivelada y lisa.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tiempo lluvioso se suspenderá la aplicación cuando el paramento no esté protegido.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Al finalizar la jornada de trabajo se protegerán perfectamente los envases y se limpiarán los útiles de trabajo.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35.2. Aplicación de la pintura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pinturas se podrán dar con pinceles y brocha, con aerógrafo, con pistola, (pulverizando con aire comprimido) o con rodillos.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brochas y pinceles serán de pelo de diversos animales, siendo los más corrientes el cerdo o jabalí, marta, tejón y ardilla. Podrán ser redondos o planos, clasificándose por números o por los gramos de pelo que contienen. También pueden ser de nylon.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Los aerógrafos o pistolas constan de un recipiente que contiene la pintura con aire a presión (1-6 atmósferas), el compresor y el pulverizador, con orificio que varía desde 0,2 mm hasta 7 mm, formándose un cono de 2 cm al metro de diámetro.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Dependiendo del tipo de soporte se realizarán una serie de trabajos previos, con objeto de que al realizar la aplicación de la pintura o revestimiento, consigamos una terminación de gran calidad.</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Sistemas de preparación en función del tipo de soporte: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Yesos y cementos así como sus derivados: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realizará un lijado de las pequeñas adherencias e imperfecciones. A continuación se aplicará una mano de fondo impregnado los poros de la superficie del soporte. Posteriormente se realizará un plastecido de faltas, repasando las mismas con una mano de fondo. Se aplicará seguidamente el acabado final con un rendimiento no menor del especificado por el fabricante.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Madera: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procederá a una limpieza general del soporte seguida de un lijado fino de la madera.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 continuación se dará una mano de fondo con barniz diluido mezclado con productos de conservación de la madera si se requiere, aplicado de forma que queden impregnados los poros.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Pasado el tiempo de secado de la mano de fondo, se realizará un lijado fino del soporte, aplicándose a continuación el barniz, con un tiempo de secado entre ambas manos y un rendimiento no menor de los especificados por el fabricante.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Metales: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realizará un rascado de óxidos mediante cepillo, seguido inmediatamente de una limpieza manual esmerada de la superficie.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 continuación se aplicará una mano de imprimación anticorrosiva, con un rendimiento no inferior al especificado por el fabricante.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Pasado el tiempo de secado se aplicarán dos manos de acabado de esmalte, con un rendimiento no menor al especificado por el fabricante.</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35.3. Medición y abono.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pintura se medirá y abonará en general, por m² de superficie pintada, efectuándose la medición en la siguiente forma: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Pintura sobre muros, tabiques y techos: se medirá descontando los huecos. Las molduras se medirán por superficie desarrollada.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Pintura sobre carpintería: se medirá por las dos caras, incluyéndose los tapajuntas.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Pintura sobre ventanales metálicos: se medirá una cara.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los precios respectivos está incluido el coste de todos los materiales y operaciones necesarias para obtener la perfecta terminación de las obras, incluso la preparación, lijado, limpieza, plastecido, etc. y todos cuantos medios auxiliares sean precisos.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36. Fontanería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36.1. Tubería de cobre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Toda la tubería se instalará de forma que presente un aspecto limpio y ordenado. Se usarán accesorios para todos los cambios de dirección y los tendidos de tubería se realizarán de forma paralela o en ángulo recto a los elementos estructurales del edificio.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tubería estará colocada en su sitio sin necesidad de forzarla ni flexarla; irá instalada de forma que se contraiga y dilate libremente sin deterioro para ningún trabajo ni para sí misma.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uniones se harán de soldadura blanda con capilaridad. Las grapas para colgar la conducción de forjado serán de latón espaciadas 40 cm.</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36.2. Tubería de cemento centrifugado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realizará el montaje enterrado, rematando los puntos de unión con cemento. Todos los cambios de sección, dirección y acometida, se efectuarán por medio de arquetas registrables.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la citada red de saneamiento se situarán pozos de registro con pates para facilitar el acceso.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pendiente mínima será del 1% en aguas pluviales, y superior al 1,5% en aguas fecales y sucias.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medición se hará por m lineal de tubería realmente ejecutada, incluyéndose en ella el lecho de hormigón y los corchetes de unión. Las arquetas se medirán a parte por unidades.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Artículo 37. Instalación eléctrica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ejecución de las instalaciones se ajustará a lo especificado en los reglamentos vigentes y a las disposiciones complementarias que puedan haber dictado la Delegación de Industria en el ámbito de su competencia. Así mismo, en el ámbito de las instalaciones que sea necesario, se seguirán las normas de la compañía suministradora de energía.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cuidará en todo momento que los trazados guarden las: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Maderamen, redes y nonas en número suficiente de modo que garanticen la seguridad de los operarios y transeúntes.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Maquinaria, andamios, herramientas y todo el material auxiliar para llevar a cabo los trabajos de este tipo.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Todos los materiales serán de la mejor calidad, con las condiciones que impongan los documentos que componen el Proyecto, o los que se determine en el transcurso de la obra, montaje o instalación.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a) CONDUCTORES ELÉCTRICOS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Serán de cobre electrolítico, aislados adecuadamente, siendo su tensión nominal de 0,6/1 kilovoltios para la línea repartidora y de 750 voltios para el resto de la instalación, debiendo estar homologados según las normas UNE citadas en la instrucción ITC-BT-06.</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b) CONDUCTORES DE PROTECCIÓN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Serán de cobre y presentarán el mismo aislamiento que los conductores activos. Se podrán instalar por las mismas canalizaciones que éstos o bien en forma independiente, siguiéndose a este respecto lo que señalen las normas particulares de la empresa distribuidora de energía. La sección mínima de estos conductores será la obtenida utilizando la tabla 2 de la instrucción ITC-BT-19, apartado 2.3, en función de la sección de los conductores de la instalación.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 IDENTIFICACIÓN DE LOS CONDUCTORES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Deberán poder ser identificados por el color de su aislamiento: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Azul claro para el conductor neutro.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Amarillo-verde para el conductor de tierra y protección.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Marrón, negro y gris para los conductores activos o fases.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 TUBOS PROTECTORES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tubos a emplear serán aislantes flexibles (corrugados) normales, con protección de grado 5 contra daños mecánicos, y que puedan curvarse con las manos, excepto los que vayan a ir por el suelo o pavimento de los pisos, canaladuras o falsos techos, que serán del tipo Preplás, Reflex o similar, y dispondrán de un grado de protección de 7.</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diámetros interiores nominales mínimos, medidos en milímetros, para los tubos protectores, en función del número, clase y sección de los conductores que deben alojar, se indican en las tablas de la instrucción ITC-BT-21. Para más de 5 conductores por tubo, y para conductores de secciones diferentes a instalar por el mismo tubo, la sección interior de éste será, como mínimo, igual a tres veces la sección total ocupada por los conductores, especificando únicamente los que realmente se utilicen.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 CAJAS DE EMPALME Y DERIVACIONES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Serán de material plástico resistente o metálicas, en cuyo caso estarán aisladas interiormente y protegidas contra la oxidación.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dimensiones serán tales que permitan alojar holgadamente todos los conductores que deban contener. Su profundidad equivaldrá al diámetro del tubo mayor más un 50% del mismo, con un mínimo de 40 mm de profundidad y de 80 mm para el diámetro o lado interior.</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unión entre conductores, se realizaran siempre dentro de las cajas de empalme excepto en los casos indicados en el apartado 3.1 de la ITC-BT-21, no se realizará nunca por simple retorcimiento entre sí de los conductores, sino utilizando bornes de conexión, conforme a la instrucción ITC-BT-19.</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f) APARATOS DE MANDO Y MANIOBRA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Son los interruptores y conmutadores, que cortarán la corriente máxima del circuito en que estén colocados sin dar lugar a la formación de arco permanente, abriendo o cerrando los circuitos sin posibilidad de tomar una posición intermedia. Serán del tipo cerrado y de material aislante.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dimensiones de las piezas de contacto serán tales que la temperatura no pueda exceder en ningún caso de 65º C en ninguna de sus piezas.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Su construcción será tal que permita realizar un número del orden de 10.000 maniobras de apertura y cierre, con su carga nominal a la tensión de trabajo. Llevarán marcada su intensidad y tensiones nominales, y estarán probadas a una tensión de 500 a 1.000 voltios.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g) APARATOS DE PROTECCIÓN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Son los disyuntores eléctricos, fusibles e interruptores diferenciales.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disyuntores serán de tipo magnetotérmico de accionamiento manual, y podrán cortar la corriente máxima del circuito en que estén colocados sin dar lugar a la formación de arco permanente, abriendo o cerrando los circuitos sin posibilidad de tomar una posición intermedia. Su capacidad de corte para la protección del cortocircuito estará de acuerdo con la intensidad del cortocircuito que pueda presentarse en un punto de la instalación, y para la protección contra el calentamiento de las líneas se regularán para una temperatura inferior a los 60 ºC. Llevarán marcadas la intensidad y tensión nominal de funcionamiento, así como el signo indicador de su desconexionado. Estos automáticos magnetotérmicos serán de corte omnipolar, cortando la fase y neutro a la vez cuando actúe la desconexión.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interruptores diferenciales serán como mínimo de alta sensibilidad (30 mA) y además de corte omnipolar. Podrán ser “puros”, cuando cada uno de los circuitos vayan alojados en tubo o conducto independiente una vez que salen del cuadro de distribución, o del tipo con protección magnetotérmica incluida cuando los diferentes circuitos deban ir canalizados por un mismo tubo.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fusibles a emplear para proteger los circuitos secundarios o en la centralización de contadores serán calibrados a la intensidad del circuito que protejan. Se dispondrán sobre material aislante e incombustible, y estarán construidos de tal forma que no se pueda proyectar metal al fundirse. Deberán poder ser reemplazados bajo tensión sin peligro alguno, y llevarán marcadas la intensidad y tensión nominales de trabajo.</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h) PUNTOS DE UTILIZACIÓN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Las tomas de corriente a emplear serán de material aislante, llevarán marcadas su intensidad y tensión nominales de trabajo y dispondrán, como norma general, todas ellas de puesta a tierra. El número de tomas de corriente a instalar, en función de los m² de la vivienda y el grado de electrificación, será como mínimo el indicado en la instrucción ITC-BT-25 en su apartado 4.</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i) PUESTA A TIERRA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puestas a tierra podrán realizarse mediante placas de 500x500x3 mm o bien mediante electrodos de 2 m de longitud, colocando sobre su conexión con el conductor de enlace su correspondiente arqueta registrable de toma de tierra, y el respectivo borne de comprobación o dispositivo de conexión. El valor de la resistencia será inferior a 20 ohmios.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j) CONDICIONES GENERALES DE EJECUCIÓN DE LAS INSTALACIONES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cajas generales de protección se situarán en el exterior del portal o en la fachada del edificio, según la instrucción ITC-BT-13, artículo 1.1. Si la caja es metálica, deberá llevar un borne para su puesta a tierra.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centralización de contadores se efectuará en módulos prefabricados, siguiendo la instrucción ITC-BT-16 y la norma u homologación de la compañía suministradora, y se procurará que las derivaciones en estos módulos se distribuyan independientemente, cada una alojada en su tubo protector correspondiente.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local de situación no debe ser húmedo, y estará suficientemente ventilado e iluminado. Si la cota del suelo es inferior a la de los pasillos o locales colindantes, deberán disponerse sumideros de desagüe para que, en caso de avería, descuido o rotura de tuberías de agua, no puedan producirse inundaciones en el local. Los contadores se colocarán a una altura mínima del suelo de 0,50 m y máxima de 1,80 m, y entre el contador más saliente y la pared opuesta deberá respetarse un pasillo de 1,10 m, según la instrucción ITC-BT-16, artículo 2.2.1.</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tendido de las derivaciones individuales se realizará a lo largo de la caja de la escalera de uso común, pudiendo efectuarse por tubos empotrados o superficiales, o por canalizaciones prefabricadas, según se define en la instrucción ITC-BT-14.</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cuadros generales de distribución se situarán en el interior de las viviendas, lo más cerca posible a la entrada de la derivación individual, a poder ser próximo a la puerta, y en lugar fácilmente accesible y de uso general. Deberán estar realizados con materiales no inflamables, y se situarán a una distancia tal que entre la superficie del pavimento y los mecanismos de mando haya 200 cm.</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En el mismo cuadro se dispondrá un borne para la conexión de los conductores de protección de la instalación interior con la derivación de la línea principal de tierra. Por tanto, a cada cuadro de derivación individual entrará un conductor de fase, uno de neutro y un conductor de protección.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conexionado entre los dispositivos de protección situados en estos cuadros se ejecutará ordenadamente, procurando disponer regletas de conexionado para los conductores activos y para el conductor de protección. Se fijará sobre los mismos un letrero de material metálico en el que debe estar indicado el nombre del instalador, el grado de electrificación y la fecha en la que se ejecutó la instalación.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ejecución de las instalaciones interiores de los edificios se efectuará bajo tubos protectores, siguiendo preferentemente líneas paralelas a las verticales y horizontales que limitan el local donde se efectuará la instalación.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Deberá ser posible la fácil introducción y retirada de los conductores en los tubos después de haber sido colocados y fijados éstos y sus accesorios, debiendo disponer de los registros que se consideren convenientes.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conductores se alojarán en los tubos después de ser colocados éstos. La unión de los conductores en los empalmes o derivaciones no se podrá efectuar por simple retorcimiento o arrollamiento entre sí de los conductores, sino que deberá realizarse siempre utilizando bornes de conexión montados individualmente o constituyendo bloques o regletas de conexión, pudiendo utilizarse bridas de conexión. Estas uniones se realizarán siempre en el interior de las cajas de empalme o derivación.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No se permitirán más de tres conductores en los bornes de conexión.</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conexiones de los interruptores unipolares se realizarán sobre el conductor de fase.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No se utilizará un mismo conductor neutro para varios circuitos.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Todo conductor debe poder seccionarse en cualquier punto de la instalación en la que derive.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conductores aislados colocados bajo canales protectores o bajo molduras se deberá instalarse de acuerdo con lo establecido en la instrucción ITC-BT-20.</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tomas de corriente de una misma habitación deben estar conectadas a la misma fase. En caso contrario, entre las tomas alimentadas por fases distintas debe haber una separación de 1,5 m, como mínimo.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cubiertas, tapas o envolturas, manivela y pulsadores de maniobra de los aparatos instalados en cocinas, cuartos de baño o aseos, así como en aquellos locales en los que las paredes y suelos sean conductores, serán de material aislante.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circuito eléctrico del alumbrado de la escalera se instalará completamente independiente de cualquier otro circuito eléctrico.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Para las instalaciones en cuartos de baño o aseos, y siguiendo la instrucción ITC-BT-27, se tendrán en cuenta los siguientes volúmenes y prescripciones para cada uno de ellos:</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Volumen 0</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Comprende el interior de la bañera o ducha. Grado de protección IPX7. Cableado limitado al necesario para alimentar los aparatos eléctricos fijos situados en este volumen. No se permiten mecanismos. Aparatos fijos que únicamente pueden ser instalados en el volumen 0 y deben ser adecuados a las condiciones de este volumen.</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Volumen 1</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lastRenderedPageBreak/>
        <w:t>Está limitado por el plano horizontal superior al volumen 0, el plano horizontal situado a 2,25 m por encima del suelo y el plano vertical alrededor de la bañera o ducha. Grado de protección IPX4; IPX2, por encima del nivel más alto de un difusor fijo e IPX5, en equipo eléctrico de bañeras de hidromasaje y en los baños comunes en los que se puedan producir chorros de agua durante la limpieza de los mismos. Cableado limitado al necesario para alimentar los aparatos eléctricos fijos situados en los volúmenes 0 y 1. No se permiten mecanismos, con la excepción de interruptores de circuitos MBTS alimentados a una tensión nominal de 12 V de valor eficaz en alterna o de 30 V en continua, estando la fuente de alimentación instalada fuera de los volúmenes 0, 1 y 2. Aparatos fijos alimentados a MBTS no superior a 12 V ca ó 30 V cc.</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Volumen 2</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Limitado por el plano vertical exterior al volumen 1, el plano horizontal y el plano vertical exterior a 0,60 m y el suelo y el plano horizontal situado a 2,25 m por encima del suelo. Grado de protección igual que en el volumen 1. Cableado limitado al necesario para alimentar los aparatos eléctricos fijos situados en los volúmenes 0, 1 y 2, y la parte del volumen 3 situado por debajo de la bañera o ducha. No se permiten mecanismos, con la excepción de interruptores o bases de circuitos MBTS cuya fuente de alimentación este instalada fuera de los volúmenes 0, 1 y 2. Aparatos fijos igual que en el volumen 1.</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 Volumen 3</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Limitado por el plano vertical exterior al volumen 2, el plano vertical situado a una distancia 2,4 m de éste y el suelo y el plano horizontal situado a 2,25 m de él. Grado de protección IPX5, en los baños comunes, cuando se puedan producir chorros de agua durante la limpieza de los mismos. Cableado limitado al necesario para alimentar los aparatos eléctricos fijos situados en los volúmenes 0, 1, 2 y 3. Se permiten como mecanismos las bases sólo si están protegidas bien por un transformador de aislamiento; o por MBTS; o por un interruptor automático de la alimentación con un dispositivo de protección por corriente diferencial de valor no superior a los 30 mA. Se permiten los aparatos fijos sólo si están protegidos bien por un transformador de aislamiento; o por MBTS; o por un dispositivo de protección de corriente diferencial de valor no superior a los 30 mA.</w:t>
      </w:r>
    </w:p>
    <w:p w:rsidR="007D4016" w:rsidRPr="007D4016" w:rsidRDefault="007D4016" w:rsidP="007D4016">
      <w:pPr>
        <w:rPr>
          <w:rFonts w:ascii="Square721 BT" w:hAnsi="Square721 BT" w:cs="Arial"/>
          <w:sz w:val="16"/>
          <w:szCs w:val="16"/>
        </w:rPr>
      </w:pP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Las instalaciones eléctricas deberán presentar una resistencia mínima del aislamiento por lo menos igual a 1.000xU ohmios, siendo U la tensión máxima de servicio expresada en voltios, con un mínimo de 250.000 ohmios.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El aislamiento de la instalación eléctrica se medirá con relación a tierra y entre conductores mediante la aplicación de una tensión continua, suministrada por un generador que proporcione en vacío una tensión comprendida entre los 500 y los 1.000 voltios, y como mínimo 250 voltios, con una carga externa de 100.000 ohmios.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Se dispondrá punto de puesta a tierra accesible y señalizado, para poder efectuar la medición de la resistencia de tierra.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Todas las bases de toma de corriente situadas en la cocina, cuartos de baño, cuartos de aseo y lavaderos, así como de usos varios, llevarán obligatoriamente un contacto de toma de tierra. En cuartos de baño y aseos se realizarán las conexiones equipotenciales.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circuitos eléctricos derivados llevarán una protección contra sobreintensidades, mediante un interruptor automático o un fusible de cortocircuito, que se deberán instalar siempre sobre el conductor de fase propiamente dicho, incluyendo la desconexión del neutro.</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apliques del alumbrado situados al exterior y en la escalera se conectarán a tierra siempre que sean metálicos.</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La placa de pulsadores del aparato de telefonía, así como el cerrojo eléctrico y la caja metálica del transformador reductor si éste no estuviera homologado con las normas UNE, deberán conectarse a tierra.</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aparatos electrodomésticos instalados y entregados con las viviendas deberán llevar en sus clavijas de enchufe un dispositivo normalizado de toma de tierra. Se procurará que estos aparatos estén homologados según las normas UNE.</w:t>
      </w:r>
    </w:p>
    <w:p w:rsidR="007D4016" w:rsidRPr="007D4016" w:rsidRDefault="007D4016" w:rsidP="007D4016">
      <w:pPr>
        <w:rPr>
          <w:rFonts w:ascii="Square721 BT" w:hAnsi="Square721 BT" w:cs="Arial"/>
          <w:sz w:val="16"/>
          <w:szCs w:val="16"/>
        </w:rPr>
      </w:pPr>
      <w:r w:rsidRPr="007D4016">
        <w:rPr>
          <w:rFonts w:ascii="Square721 BT" w:hAnsi="Square721 BT" w:cs="Arial"/>
          <w:sz w:val="16"/>
          <w:szCs w:val="16"/>
        </w:rPr>
        <w:t>Los mecanismos se situarán a las alturas indicadas en las normas de instalaciones eléctricas de baja tensión.</w:t>
      </w:r>
    </w:p>
    <w:p w:rsidR="007D4016" w:rsidRPr="007D4016" w:rsidRDefault="007D4016" w:rsidP="007D4016">
      <w:pPr>
        <w:rPr>
          <w:rFonts w:ascii="Square721 BT" w:hAnsi="Square721 BT" w:cs="Arial"/>
          <w:sz w:val="16"/>
          <w:szCs w:val="16"/>
        </w:rPr>
      </w:pPr>
    </w:p>
    <w:p w:rsidR="006172BA" w:rsidRDefault="007D4016" w:rsidP="00D51B17">
      <w:pPr>
        <w:tabs>
          <w:tab w:val="left" w:pos="4253"/>
        </w:tabs>
        <w:rPr>
          <w:rFonts w:ascii="Square721 BT" w:hAnsi="Square721 BT" w:cs="Arial"/>
          <w:sz w:val="16"/>
          <w:szCs w:val="16"/>
        </w:rPr>
      </w:pPr>
      <w:r w:rsidRPr="007D4016">
        <w:rPr>
          <w:rFonts w:ascii="Square721 BT" w:hAnsi="Square721 BT"/>
        </w:rPr>
        <w:tab/>
      </w:r>
    </w:p>
    <w:p w:rsidR="00496AB8" w:rsidRPr="00B178BC" w:rsidRDefault="00496AB8" w:rsidP="00496AB8">
      <w:pPr>
        <w:rPr>
          <w:rFonts w:ascii="Square721 BT" w:hAnsi="Square721 BT" w:cs="Arial"/>
          <w:sz w:val="16"/>
          <w:szCs w:val="16"/>
        </w:rPr>
      </w:pPr>
      <w:bookmarkStart w:id="1" w:name="_GoBack"/>
      <w:bookmarkEnd w:id="1"/>
    </w:p>
    <w:p w:rsidR="000B664C" w:rsidRPr="00B178BC" w:rsidRDefault="000B664C" w:rsidP="000B664C">
      <w:pPr>
        <w:tabs>
          <w:tab w:val="left" w:pos="4253"/>
        </w:tabs>
        <w:rPr>
          <w:rFonts w:ascii="Square721 BT" w:hAnsi="Square721 BT"/>
          <w:szCs w:val="18"/>
        </w:rPr>
      </w:pPr>
      <w:r w:rsidRPr="00B178BC">
        <w:rPr>
          <w:rFonts w:ascii="Square721 BT" w:hAnsi="Square721 BT"/>
        </w:rPr>
        <w:tab/>
      </w:r>
    </w:p>
    <w:tbl>
      <w:tblPr>
        <w:tblW w:w="9322" w:type="dxa"/>
        <w:tblLook w:val="04A0" w:firstRow="1" w:lastRow="0" w:firstColumn="1" w:lastColumn="0" w:noHBand="0" w:noVBand="1"/>
      </w:tblPr>
      <w:tblGrid>
        <w:gridCol w:w="4888"/>
        <w:gridCol w:w="4434"/>
      </w:tblGrid>
      <w:tr w:rsidR="000B664C" w:rsidRPr="00B178BC" w:rsidTr="006172BA">
        <w:tc>
          <w:tcPr>
            <w:tcW w:w="4888" w:type="dxa"/>
          </w:tcPr>
          <w:p w:rsidR="000B664C" w:rsidRPr="00B178BC" w:rsidRDefault="000B664C">
            <w:pPr>
              <w:tabs>
                <w:tab w:val="left" w:pos="4253"/>
              </w:tabs>
              <w:rPr>
                <w:rFonts w:ascii="Square721 BT" w:hAnsi="Square721 BT"/>
              </w:rPr>
            </w:pPr>
          </w:p>
        </w:tc>
        <w:tc>
          <w:tcPr>
            <w:tcW w:w="4434" w:type="dxa"/>
          </w:tcPr>
          <w:p w:rsidR="000B664C" w:rsidRPr="00B178BC" w:rsidRDefault="000B664C">
            <w:pPr>
              <w:tabs>
                <w:tab w:val="left" w:pos="4253"/>
              </w:tabs>
              <w:rPr>
                <w:rFonts w:ascii="Square721 BT" w:hAnsi="Square721 BT"/>
              </w:rPr>
            </w:pPr>
            <w:r w:rsidRPr="00B178BC">
              <w:rPr>
                <w:rFonts w:ascii="Square721 BT" w:hAnsi="Square721 BT"/>
              </w:rPr>
              <w:t xml:space="preserve">Madrid, </w:t>
            </w:r>
            <w:r w:rsidR="006172BA">
              <w:rPr>
                <w:rFonts w:ascii="Square721 BT" w:hAnsi="Square721 BT"/>
              </w:rPr>
              <w:t>junio</w:t>
            </w:r>
            <w:r w:rsidR="0055268A" w:rsidRPr="00B178BC">
              <w:rPr>
                <w:rFonts w:ascii="Square721 BT" w:hAnsi="Square721 BT"/>
              </w:rPr>
              <w:t xml:space="preserve"> de 2019</w:t>
            </w:r>
          </w:p>
          <w:p w:rsidR="000B664C" w:rsidRPr="00B178BC" w:rsidRDefault="000B664C">
            <w:pPr>
              <w:tabs>
                <w:tab w:val="left" w:pos="4253"/>
              </w:tabs>
              <w:rPr>
                <w:rFonts w:ascii="Square721 BT" w:hAnsi="Square721 BT"/>
              </w:rPr>
            </w:pPr>
          </w:p>
          <w:p w:rsidR="000B664C" w:rsidRPr="00B178BC" w:rsidRDefault="000B664C">
            <w:pPr>
              <w:tabs>
                <w:tab w:val="left" w:pos="4253"/>
              </w:tabs>
              <w:rPr>
                <w:rFonts w:ascii="Square721 BT" w:hAnsi="Square721 BT"/>
              </w:rPr>
            </w:pPr>
          </w:p>
        </w:tc>
      </w:tr>
      <w:tr w:rsidR="00E868D7" w:rsidRPr="00B178BC" w:rsidTr="006172BA">
        <w:tc>
          <w:tcPr>
            <w:tcW w:w="4888" w:type="dxa"/>
            <w:hideMark/>
          </w:tcPr>
          <w:p w:rsidR="00E868D7" w:rsidRPr="00B178BC" w:rsidRDefault="00E868D7" w:rsidP="00E868D7">
            <w:pPr>
              <w:tabs>
                <w:tab w:val="left" w:pos="4253"/>
              </w:tabs>
              <w:rPr>
                <w:rFonts w:ascii="Square721 BT" w:hAnsi="Square721 BT"/>
              </w:rPr>
            </w:pPr>
            <w:r w:rsidRPr="00B178BC">
              <w:rPr>
                <w:rFonts w:ascii="Square721 BT" w:hAnsi="Square721 BT"/>
              </w:rPr>
              <w:t>El Organismo Contratante</w:t>
            </w:r>
          </w:p>
        </w:tc>
        <w:tc>
          <w:tcPr>
            <w:tcW w:w="4434" w:type="dxa"/>
            <w:hideMark/>
          </w:tcPr>
          <w:p w:rsidR="00E868D7" w:rsidRDefault="00E868D7" w:rsidP="00E868D7">
            <w:pPr>
              <w:tabs>
                <w:tab w:val="left" w:pos="4253"/>
              </w:tabs>
              <w:rPr>
                <w:rFonts w:ascii="Square721 BT" w:hAnsi="Square721 BT"/>
              </w:rPr>
            </w:pPr>
            <w:r>
              <w:rPr>
                <w:rFonts w:ascii="Square721 BT" w:hAnsi="Square721 BT"/>
              </w:rPr>
              <w:t>MOVE-A</w:t>
            </w:r>
          </w:p>
          <w:p w:rsidR="00E868D7" w:rsidRPr="00B178BC" w:rsidRDefault="00E868D7" w:rsidP="00E868D7">
            <w:pPr>
              <w:tabs>
                <w:tab w:val="left" w:pos="4253"/>
              </w:tabs>
              <w:rPr>
                <w:rFonts w:ascii="Square721 BT" w:hAnsi="Square721 BT"/>
              </w:rPr>
            </w:pPr>
            <w:r>
              <w:rPr>
                <w:rFonts w:ascii="Square721 BT" w:hAnsi="Square721 BT"/>
              </w:rPr>
              <w:t>A</w:t>
            </w:r>
            <w:r w:rsidRPr="00B178BC">
              <w:rPr>
                <w:rFonts w:ascii="Square721 BT" w:hAnsi="Square721 BT"/>
              </w:rPr>
              <w:t>lvaro Moreno Marquina</w:t>
            </w:r>
            <w:r>
              <w:rPr>
                <w:rFonts w:ascii="Square721 BT" w:hAnsi="Square721 BT"/>
              </w:rPr>
              <w:t xml:space="preserve">              </w:t>
            </w:r>
            <w:r w:rsidRPr="00B178BC">
              <w:rPr>
                <w:rFonts w:ascii="Square721 BT" w:hAnsi="Square721 BT"/>
              </w:rPr>
              <w:t>07503351-S</w:t>
            </w:r>
          </w:p>
        </w:tc>
      </w:tr>
      <w:tr w:rsidR="000B664C" w:rsidRPr="00B178BC" w:rsidTr="006172BA">
        <w:trPr>
          <w:trHeight w:val="1163"/>
        </w:trPr>
        <w:tc>
          <w:tcPr>
            <w:tcW w:w="4888" w:type="dxa"/>
          </w:tcPr>
          <w:p w:rsidR="000B664C" w:rsidRPr="00B178BC" w:rsidRDefault="000B664C">
            <w:pPr>
              <w:tabs>
                <w:tab w:val="left" w:pos="4253"/>
              </w:tabs>
              <w:rPr>
                <w:rFonts w:ascii="Square721 BT" w:hAnsi="Square721 BT"/>
              </w:rPr>
            </w:pPr>
          </w:p>
        </w:tc>
        <w:tc>
          <w:tcPr>
            <w:tcW w:w="4434" w:type="dxa"/>
          </w:tcPr>
          <w:p w:rsidR="00A24D6D" w:rsidRPr="00B178BC" w:rsidRDefault="00A24D6D" w:rsidP="00A24D6D">
            <w:pPr>
              <w:tabs>
                <w:tab w:val="left" w:pos="3617"/>
              </w:tabs>
              <w:jc w:val="center"/>
              <w:rPr>
                <w:rFonts w:ascii="Square721 BT" w:hAnsi="Square721 BT"/>
              </w:rPr>
            </w:pPr>
          </w:p>
          <w:p w:rsidR="006172BA" w:rsidRDefault="006172BA" w:rsidP="00A24D6D">
            <w:pPr>
              <w:tabs>
                <w:tab w:val="left" w:pos="3617"/>
                <w:tab w:val="left" w:pos="4253"/>
              </w:tabs>
              <w:rPr>
                <w:rFonts w:ascii="Square721 BT" w:hAnsi="Square721 BT"/>
              </w:rPr>
            </w:pPr>
          </w:p>
          <w:p w:rsidR="006172BA" w:rsidRDefault="006172BA" w:rsidP="00A24D6D">
            <w:pPr>
              <w:tabs>
                <w:tab w:val="left" w:pos="3617"/>
                <w:tab w:val="left" w:pos="4253"/>
              </w:tabs>
              <w:rPr>
                <w:rFonts w:ascii="Square721 BT" w:hAnsi="Square721 BT"/>
              </w:rPr>
            </w:pPr>
          </w:p>
          <w:p w:rsidR="006172BA" w:rsidRDefault="006172BA" w:rsidP="00A24D6D">
            <w:pPr>
              <w:tabs>
                <w:tab w:val="left" w:pos="3617"/>
                <w:tab w:val="left" w:pos="4253"/>
              </w:tabs>
              <w:rPr>
                <w:rFonts w:ascii="Square721 BT" w:hAnsi="Square721 BT"/>
              </w:rPr>
            </w:pPr>
          </w:p>
          <w:p w:rsidR="006172BA" w:rsidRDefault="006172BA" w:rsidP="00A24D6D">
            <w:pPr>
              <w:tabs>
                <w:tab w:val="left" w:pos="3617"/>
                <w:tab w:val="left" w:pos="4253"/>
              </w:tabs>
              <w:rPr>
                <w:rFonts w:ascii="Square721 BT" w:hAnsi="Square721 BT"/>
              </w:rPr>
            </w:pPr>
          </w:p>
          <w:p w:rsidR="006172BA" w:rsidRDefault="006172BA" w:rsidP="00A24D6D">
            <w:pPr>
              <w:tabs>
                <w:tab w:val="left" w:pos="3617"/>
                <w:tab w:val="left" w:pos="4253"/>
              </w:tabs>
              <w:rPr>
                <w:rFonts w:ascii="Square721 BT" w:hAnsi="Square721 BT"/>
              </w:rPr>
            </w:pPr>
          </w:p>
          <w:p w:rsidR="000B664C" w:rsidRPr="00B178BC" w:rsidRDefault="000B664C" w:rsidP="006172BA">
            <w:pPr>
              <w:tabs>
                <w:tab w:val="left" w:pos="3617"/>
                <w:tab w:val="left" w:pos="4253"/>
              </w:tabs>
              <w:rPr>
                <w:rFonts w:ascii="Square721 BT" w:hAnsi="Square721 BT"/>
              </w:rPr>
            </w:pPr>
          </w:p>
        </w:tc>
      </w:tr>
      <w:tr w:rsidR="000B664C" w:rsidRPr="00B178BC" w:rsidTr="00E868D7">
        <w:trPr>
          <w:trHeight w:val="566"/>
        </w:trPr>
        <w:tc>
          <w:tcPr>
            <w:tcW w:w="4888" w:type="dxa"/>
            <w:hideMark/>
          </w:tcPr>
          <w:p w:rsidR="000B664C" w:rsidRPr="00B178BC" w:rsidRDefault="000B664C" w:rsidP="004F7E41">
            <w:pPr>
              <w:tabs>
                <w:tab w:val="left" w:pos="4253"/>
              </w:tabs>
              <w:rPr>
                <w:rFonts w:ascii="Square721 BT" w:hAnsi="Square721 BT"/>
              </w:rPr>
            </w:pPr>
            <w:r w:rsidRPr="00B178BC">
              <w:rPr>
                <w:rFonts w:ascii="Square721 BT" w:hAnsi="Square721 BT"/>
              </w:rPr>
              <w:t>Consejería de Educación</w:t>
            </w:r>
            <w:r w:rsidR="00C107C4" w:rsidRPr="00B178BC">
              <w:rPr>
                <w:rFonts w:ascii="Square721 BT" w:hAnsi="Square721 BT"/>
              </w:rPr>
              <w:t xml:space="preserve"> </w:t>
            </w:r>
            <w:r w:rsidR="004F7E41">
              <w:rPr>
                <w:rFonts w:ascii="Square721 BT" w:hAnsi="Square721 BT"/>
              </w:rPr>
              <w:t>e Investigación</w:t>
            </w:r>
          </w:p>
        </w:tc>
        <w:tc>
          <w:tcPr>
            <w:tcW w:w="4434" w:type="dxa"/>
          </w:tcPr>
          <w:p w:rsidR="000B664C" w:rsidRPr="00B178BC" w:rsidRDefault="000B664C" w:rsidP="006172BA">
            <w:pPr>
              <w:tabs>
                <w:tab w:val="left" w:pos="4253"/>
              </w:tabs>
              <w:rPr>
                <w:rFonts w:ascii="Square721 BT" w:hAnsi="Square721 BT"/>
              </w:rPr>
            </w:pPr>
          </w:p>
        </w:tc>
      </w:tr>
    </w:tbl>
    <w:p w:rsidR="00B62BCC" w:rsidRPr="00496AB8" w:rsidRDefault="00B62BCC" w:rsidP="00D51B17">
      <w:pPr>
        <w:autoSpaceDE w:val="0"/>
        <w:autoSpaceDN w:val="0"/>
        <w:adjustRightInd w:val="0"/>
        <w:rPr>
          <w:rFonts w:cs="Arial"/>
          <w:sz w:val="16"/>
          <w:szCs w:val="16"/>
        </w:rPr>
      </w:pPr>
    </w:p>
    <w:sectPr w:rsidR="00B62BCC" w:rsidRPr="00496AB8" w:rsidSect="00D51B17">
      <w:headerReference w:type="default" r:id="rId17"/>
      <w:footerReference w:type="default" r:id="rId18"/>
      <w:headerReference w:type="first" r:id="rId19"/>
      <w:footerReference w:type="first" r:id="rId20"/>
      <w:type w:val="continuous"/>
      <w:pgSz w:w="11906" w:h="16838" w:code="9"/>
      <w:pgMar w:top="1418" w:right="1134" w:bottom="1701" w:left="1418" w:header="567" w:footer="737" w:gutter="0"/>
      <w:cols w:space="1567"/>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9D3" w:rsidRDefault="000629D3">
      <w:r>
        <w:separator/>
      </w:r>
    </w:p>
  </w:endnote>
  <w:endnote w:type="continuationSeparator" w:id="0">
    <w:p w:rsidR="000629D3" w:rsidRDefault="0006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panose1 w:val="020B0402020204020303"/>
    <w:charset w:val="00"/>
    <w:family w:val="swiss"/>
    <w:pitch w:val="variable"/>
    <w:sig w:usb0="00000087" w:usb1="00000000" w:usb2="00000000" w:usb3="00000000" w:csb0="0000001B" w:csb1="00000000"/>
  </w:font>
  <w:font w:name="Futura Md BT">
    <w:panose1 w:val="020B0602020204020303"/>
    <w:charset w:val="00"/>
    <w:family w:val="swiss"/>
    <w:pitch w:val="variable"/>
    <w:sig w:usb0="00000087" w:usb1="00000000" w:usb2="00000000" w:usb3="00000000" w:csb0="0000001B" w:csb1="00000000"/>
  </w:font>
  <w:font w:name="Square721 BT">
    <w:panose1 w:val="020B050402020206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UniversalMath1 BT">
    <w:panose1 w:val="050501020102050206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DBD" w:rsidRPr="00094BF0" w:rsidRDefault="00251DBD">
    <w:pPr>
      <w:pStyle w:val="Piedepgina"/>
      <w:tabs>
        <w:tab w:val="clear" w:pos="4252"/>
        <w:tab w:val="clear" w:pos="8504"/>
      </w:tabs>
      <w:jc w:val="right"/>
      <w:rPr>
        <w:rFonts w:ascii="Square721 BT" w:hAnsi="Square721 BT" w:cs="Arial"/>
        <w:sz w:val="16"/>
        <w:szCs w:val="16"/>
      </w:rPr>
    </w:pPr>
  </w:p>
  <w:p w:rsidR="00251DBD" w:rsidRPr="00094BF0" w:rsidRDefault="00251DBD" w:rsidP="006172BA">
    <w:pPr>
      <w:pStyle w:val="Piedepgina"/>
      <w:pBdr>
        <w:top w:val="single" w:sz="4" w:space="1" w:color="auto"/>
      </w:pBdr>
      <w:tabs>
        <w:tab w:val="clear" w:pos="4252"/>
        <w:tab w:val="clear" w:pos="8504"/>
        <w:tab w:val="right" w:pos="9354"/>
      </w:tabs>
      <w:rPr>
        <w:rFonts w:ascii="Square721 BT" w:hAnsi="Square721 BT" w:cs="Arial"/>
        <w:sz w:val="16"/>
        <w:szCs w:val="16"/>
      </w:rPr>
    </w:pPr>
    <w:r w:rsidRPr="00094BF0">
      <w:rPr>
        <w:rFonts w:ascii="Square721 BT" w:hAnsi="Square721 BT" w:cs="Arial"/>
        <w:b/>
        <w:sz w:val="16"/>
        <w:szCs w:val="16"/>
      </w:rPr>
      <w:t>III. Pliego de condiciones</w:t>
    </w:r>
    <w:r w:rsidRPr="00094BF0">
      <w:rPr>
        <w:rFonts w:ascii="Square721 BT" w:hAnsi="Square721 BT" w:cs="Arial"/>
        <w:sz w:val="16"/>
        <w:szCs w:val="16"/>
      </w:rPr>
      <w:tab/>
      <w:t xml:space="preserve">Página </w:t>
    </w:r>
    <w:r w:rsidRPr="00094BF0">
      <w:rPr>
        <w:rStyle w:val="Nmerodepgina"/>
        <w:rFonts w:ascii="Square721 BT" w:hAnsi="Square721 BT" w:cs="Arial"/>
        <w:b/>
        <w:szCs w:val="18"/>
      </w:rPr>
      <w:fldChar w:fldCharType="begin"/>
    </w:r>
    <w:r w:rsidRPr="00094BF0">
      <w:rPr>
        <w:rStyle w:val="Nmerodepgina"/>
        <w:rFonts w:ascii="Square721 BT" w:hAnsi="Square721 BT" w:cs="Arial"/>
        <w:b/>
        <w:szCs w:val="18"/>
      </w:rPr>
      <w:instrText xml:space="preserve"> PAGE </w:instrText>
    </w:r>
    <w:r w:rsidRPr="00094BF0">
      <w:rPr>
        <w:rStyle w:val="Nmerodepgina"/>
        <w:rFonts w:ascii="Square721 BT" w:hAnsi="Square721 BT" w:cs="Arial"/>
        <w:b/>
        <w:szCs w:val="18"/>
      </w:rPr>
      <w:fldChar w:fldCharType="separate"/>
    </w:r>
    <w:r w:rsidR="00E5017C">
      <w:rPr>
        <w:rStyle w:val="Nmerodepgina"/>
        <w:rFonts w:ascii="Square721 BT" w:hAnsi="Square721 BT" w:cs="Arial"/>
        <w:b/>
        <w:noProof/>
        <w:szCs w:val="18"/>
      </w:rPr>
      <w:t>2</w:t>
    </w:r>
    <w:r w:rsidRPr="00094BF0">
      <w:rPr>
        <w:rStyle w:val="Nmerodepgina"/>
        <w:rFonts w:ascii="Square721 BT" w:hAnsi="Square721 BT" w:cs="Arial"/>
        <w:b/>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DBD" w:rsidRDefault="00251DBD">
    <w:pPr>
      <w:pStyle w:val="Piedepgina"/>
      <w:pBdr>
        <w:bottom w:val="single" w:sz="6" w:space="1" w:color="auto"/>
      </w:pBdr>
      <w:tabs>
        <w:tab w:val="clear" w:pos="4252"/>
        <w:tab w:val="clear" w:pos="8504"/>
      </w:tabs>
      <w:jc w:val="right"/>
      <w:rPr>
        <w:rFonts w:cs="Arial"/>
        <w:sz w:val="16"/>
        <w:szCs w:val="16"/>
      </w:rPr>
    </w:pPr>
  </w:p>
  <w:p w:rsidR="00251DBD" w:rsidRDefault="00251DBD">
    <w:pPr>
      <w:pStyle w:val="Piedepgina"/>
      <w:tabs>
        <w:tab w:val="clear" w:pos="4252"/>
        <w:tab w:val="clear" w:pos="8504"/>
      </w:tabs>
      <w:jc w:val="right"/>
      <w:rPr>
        <w:rFonts w:cs="Arial"/>
        <w:sz w:val="16"/>
        <w:szCs w:val="16"/>
      </w:rPr>
    </w:pPr>
  </w:p>
  <w:p w:rsidR="00251DBD" w:rsidRDefault="00251DBD" w:rsidP="007A7E7B">
    <w:pPr>
      <w:pStyle w:val="Piedepgina"/>
      <w:tabs>
        <w:tab w:val="clear" w:pos="4252"/>
        <w:tab w:val="clear" w:pos="8504"/>
        <w:tab w:val="right" w:pos="9070"/>
      </w:tabs>
      <w:rPr>
        <w:rFonts w:cs="Arial"/>
        <w:sz w:val="16"/>
        <w:szCs w:val="16"/>
      </w:rPr>
    </w:pPr>
    <w:r w:rsidRPr="004B7B5D">
      <w:rPr>
        <w:rFonts w:cs="Arial"/>
        <w:b/>
        <w:sz w:val="16"/>
        <w:szCs w:val="16"/>
      </w:rPr>
      <w:t>III. Pliego de condiciones</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sidR="00E5017C">
      <w:rPr>
        <w:rStyle w:val="Nmerodepgina"/>
        <w:rFonts w:cs="Arial"/>
        <w:b/>
        <w:noProof/>
        <w:szCs w:val="18"/>
      </w:rPr>
      <w:t>1</w:t>
    </w:r>
    <w:r>
      <w:rPr>
        <w:rStyle w:val="Nmerodepgina"/>
        <w:rFonts w:cs="Arial"/>
        <w:b/>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9D3" w:rsidRDefault="000629D3">
      <w:r>
        <w:separator/>
      </w:r>
    </w:p>
  </w:footnote>
  <w:footnote w:type="continuationSeparator" w:id="0">
    <w:p w:rsidR="000629D3" w:rsidRDefault="00062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825"/>
      <w:gridCol w:w="8529"/>
    </w:tblGrid>
    <w:tr w:rsidR="00251DBD" w:rsidTr="00937C5F">
      <w:trPr>
        <w:cantSplit/>
        <w:trHeight w:val="227"/>
      </w:trPr>
      <w:tc>
        <w:tcPr>
          <w:tcW w:w="828" w:type="dxa"/>
          <w:vMerge w:val="restart"/>
        </w:tcPr>
        <w:p w:rsidR="00251DBD" w:rsidRPr="00B178BC" w:rsidRDefault="00251DBD" w:rsidP="00B178BC">
          <w:pPr>
            <w:pStyle w:val="Encabezado"/>
            <w:tabs>
              <w:tab w:val="clear" w:pos="4252"/>
              <w:tab w:val="clear" w:pos="8504"/>
            </w:tabs>
            <w:rPr>
              <w:rFonts w:ascii="Square721 BT" w:hAnsi="Square721 BT"/>
              <w:color w:val="FFFFFF" w:themeColor="background1"/>
              <w:sz w:val="16"/>
              <w:szCs w:val="16"/>
            </w:rPr>
          </w:pPr>
          <w:r w:rsidRPr="00B178BC">
            <w:rPr>
              <w:rFonts w:ascii="Square721 BT" w:hAnsi="Square721 BT"/>
              <w:color w:val="FFFFFF" w:themeColor="background1"/>
              <w:sz w:val="16"/>
              <w:szCs w:val="16"/>
            </w:rPr>
            <w:t>52015</w:t>
          </w:r>
        </w:p>
      </w:tc>
      <w:tc>
        <w:tcPr>
          <w:tcW w:w="8836" w:type="dxa"/>
        </w:tcPr>
        <w:p w:rsidR="00251DBD" w:rsidRPr="00B178BC" w:rsidRDefault="00251DBD" w:rsidP="00B178BC">
          <w:pPr>
            <w:pStyle w:val="Encabezado"/>
            <w:pBdr>
              <w:bottom w:val="single" w:sz="12" w:space="1" w:color="2F5496"/>
            </w:pBdr>
            <w:tabs>
              <w:tab w:val="clear" w:pos="8504"/>
              <w:tab w:val="right" w:pos="8688"/>
            </w:tabs>
            <w:jc w:val="center"/>
            <w:rPr>
              <w:rFonts w:ascii="Square721 BT" w:hAnsi="Square721 BT"/>
              <w:b/>
              <w:bCs/>
              <w:sz w:val="16"/>
              <w:szCs w:val="16"/>
            </w:rPr>
          </w:pPr>
        </w:p>
        <w:p w:rsidR="00251DBD" w:rsidRPr="00B178BC" w:rsidRDefault="00251DBD" w:rsidP="00B178BC">
          <w:pPr>
            <w:pStyle w:val="Encabezado"/>
            <w:pBdr>
              <w:bottom w:val="single" w:sz="12" w:space="1" w:color="2F5496"/>
            </w:pBdr>
            <w:tabs>
              <w:tab w:val="clear" w:pos="8504"/>
              <w:tab w:val="right" w:pos="8688"/>
            </w:tabs>
            <w:jc w:val="center"/>
            <w:rPr>
              <w:rFonts w:ascii="Square721 BT" w:hAnsi="Square721 BT"/>
              <w:sz w:val="16"/>
              <w:szCs w:val="16"/>
            </w:rPr>
          </w:pPr>
          <w:r w:rsidRPr="00B178BC">
            <w:rPr>
              <w:rFonts w:ascii="Square721 BT" w:hAnsi="Square721 BT"/>
              <w:sz w:val="16"/>
              <w:szCs w:val="16"/>
            </w:rPr>
            <w:t>PROYECTO BÁSICO Y DE EJECUCIÓN DE AM</w:t>
          </w:r>
          <w:r>
            <w:rPr>
              <w:rFonts w:ascii="Square721 BT" w:hAnsi="Square721 BT"/>
              <w:sz w:val="16"/>
              <w:szCs w:val="16"/>
            </w:rPr>
            <w:t>PLIACIÓN DE 4 AULAS DE ESO + AULA POLIVALENTE</w:t>
          </w:r>
          <w:r w:rsidRPr="00B178BC">
            <w:rPr>
              <w:rFonts w:ascii="Square721 BT" w:hAnsi="Square721 BT"/>
              <w:sz w:val="16"/>
              <w:szCs w:val="16"/>
            </w:rPr>
            <w:t>+ BIBLIOTECA EN EL IES LAS CANTERAS EN COLLADO VILLALBA</w:t>
          </w:r>
        </w:p>
        <w:p w:rsidR="00251DBD" w:rsidRDefault="00251DBD" w:rsidP="00B178BC">
          <w:pPr>
            <w:pStyle w:val="Encabezado"/>
            <w:tabs>
              <w:tab w:val="left" w:pos="4860"/>
              <w:tab w:val="right" w:pos="8620"/>
            </w:tabs>
            <w:jc w:val="right"/>
            <w:rPr>
              <w:rFonts w:ascii="Square721 BT" w:hAnsi="Square721 BT"/>
              <w:b/>
              <w:sz w:val="16"/>
              <w:szCs w:val="16"/>
            </w:rPr>
          </w:pPr>
        </w:p>
        <w:p w:rsidR="00251DBD" w:rsidRPr="00B178BC" w:rsidRDefault="00251DBD" w:rsidP="00B178BC">
          <w:pPr>
            <w:pStyle w:val="Encabezado"/>
            <w:tabs>
              <w:tab w:val="left" w:pos="4860"/>
              <w:tab w:val="right" w:pos="8620"/>
            </w:tabs>
            <w:jc w:val="right"/>
            <w:rPr>
              <w:rFonts w:ascii="Square721 BT" w:hAnsi="Square721 BT"/>
              <w:sz w:val="16"/>
              <w:szCs w:val="16"/>
            </w:rPr>
          </w:pPr>
          <w:r w:rsidRPr="00B178BC">
            <w:rPr>
              <w:rFonts w:ascii="Square721 BT" w:hAnsi="Square721 BT"/>
              <w:b/>
              <w:sz w:val="16"/>
              <w:szCs w:val="16"/>
            </w:rPr>
            <w:t>III. PLIEGO DE CONDICIONES</w:t>
          </w:r>
        </w:p>
      </w:tc>
    </w:tr>
    <w:tr w:rsidR="00251DBD">
      <w:trPr>
        <w:gridAfter w:val="1"/>
        <w:wAfter w:w="8836" w:type="dxa"/>
        <w:cantSplit/>
        <w:trHeight w:val="227"/>
      </w:trPr>
      <w:tc>
        <w:tcPr>
          <w:tcW w:w="828" w:type="dxa"/>
          <w:vMerge/>
        </w:tcPr>
        <w:p w:rsidR="00251DBD" w:rsidRDefault="00251DBD" w:rsidP="00B178BC">
          <w:pPr>
            <w:pStyle w:val="Encabezado"/>
            <w:tabs>
              <w:tab w:val="clear" w:pos="4252"/>
              <w:tab w:val="clear" w:pos="8504"/>
            </w:tabs>
          </w:pPr>
        </w:p>
      </w:tc>
    </w:tr>
  </w:tbl>
  <w:p w:rsidR="00251DBD" w:rsidRDefault="00251DBD">
    <w:pPr>
      <w:pStyle w:val="Encabezado"/>
      <w:rPr>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Layout w:type="fixed"/>
      <w:tblLook w:val="01E0" w:firstRow="1" w:lastRow="1" w:firstColumn="1" w:lastColumn="1" w:noHBand="0" w:noVBand="0"/>
    </w:tblPr>
    <w:tblGrid>
      <w:gridCol w:w="250"/>
      <w:gridCol w:w="8930"/>
    </w:tblGrid>
    <w:tr w:rsidR="00251DBD" w:rsidTr="007A7E7B">
      <w:trPr>
        <w:cantSplit/>
        <w:trHeight w:val="227"/>
      </w:trPr>
      <w:tc>
        <w:tcPr>
          <w:tcW w:w="250" w:type="dxa"/>
          <w:vMerge w:val="restart"/>
        </w:tcPr>
        <w:p w:rsidR="00251DBD" w:rsidRPr="00B178BC" w:rsidRDefault="00251DBD" w:rsidP="007A7E7B">
          <w:pPr>
            <w:pStyle w:val="Encabezado"/>
            <w:tabs>
              <w:tab w:val="clear" w:pos="4252"/>
              <w:tab w:val="clear" w:pos="8504"/>
            </w:tabs>
            <w:ind w:left="-284"/>
            <w:rPr>
              <w:rFonts w:ascii="Square721 BT" w:hAnsi="Square721 BT"/>
              <w:color w:val="FFFFFF" w:themeColor="background1"/>
              <w:sz w:val="16"/>
              <w:szCs w:val="16"/>
            </w:rPr>
          </w:pPr>
          <w:r w:rsidRPr="00B178BC">
            <w:rPr>
              <w:rFonts w:ascii="Square721 BT" w:hAnsi="Square721 BT"/>
              <w:color w:val="FFFFFF" w:themeColor="background1"/>
              <w:sz w:val="16"/>
              <w:szCs w:val="16"/>
            </w:rPr>
            <w:t>52015</w:t>
          </w:r>
        </w:p>
      </w:tc>
      <w:tc>
        <w:tcPr>
          <w:tcW w:w="8930" w:type="dxa"/>
        </w:tcPr>
        <w:p w:rsidR="00251DBD" w:rsidRPr="00B178BC" w:rsidRDefault="00251DBD" w:rsidP="0087257E">
          <w:pPr>
            <w:pStyle w:val="Encabezado"/>
            <w:pBdr>
              <w:bottom w:val="single" w:sz="12" w:space="1" w:color="2F5496"/>
            </w:pBdr>
            <w:tabs>
              <w:tab w:val="clear" w:pos="8504"/>
              <w:tab w:val="right" w:pos="8688"/>
            </w:tabs>
            <w:jc w:val="center"/>
            <w:rPr>
              <w:rFonts w:ascii="Square721 BT" w:hAnsi="Square721 BT"/>
              <w:b/>
              <w:bCs/>
              <w:sz w:val="16"/>
              <w:szCs w:val="16"/>
            </w:rPr>
          </w:pPr>
        </w:p>
        <w:p w:rsidR="00251DBD" w:rsidRPr="00B178BC" w:rsidRDefault="00251DBD" w:rsidP="0087257E">
          <w:pPr>
            <w:pStyle w:val="Encabezado"/>
            <w:pBdr>
              <w:bottom w:val="single" w:sz="12" w:space="1" w:color="2F5496"/>
            </w:pBdr>
            <w:tabs>
              <w:tab w:val="clear" w:pos="8504"/>
              <w:tab w:val="right" w:pos="8688"/>
            </w:tabs>
            <w:jc w:val="center"/>
            <w:rPr>
              <w:rFonts w:ascii="Square721 BT" w:hAnsi="Square721 BT"/>
              <w:sz w:val="16"/>
              <w:szCs w:val="16"/>
            </w:rPr>
          </w:pPr>
          <w:r w:rsidRPr="00B178BC">
            <w:rPr>
              <w:rFonts w:ascii="Square721 BT" w:hAnsi="Square721 BT"/>
              <w:sz w:val="16"/>
              <w:szCs w:val="16"/>
            </w:rPr>
            <w:t>PROYECTO BÁSICO Y DE EJECUCIÓN DE AM</w:t>
          </w:r>
          <w:r>
            <w:rPr>
              <w:rFonts w:ascii="Square721 BT" w:hAnsi="Square721 BT"/>
              <w:sz w:val="16"/>
              <w:szCs w:val="16"/>
            </w:rPr>
            <w:t>PLIACIÓN DE 4 AULAS DE ESO + AULA POLIVALENTE</w:t>
          </w:r>
          <w:r w:rsidRPr="00B178BC">
            <w:rPr>
              <w:rFonts w:ascii="Square721 BT" w:hAnsi="Square721 BT"/>
              <w:sz w:val="16"/>
              <w:szCs w:val="16"/>
            </w:rPr>
            <w:t>+ BIBLIOTECA EN EL IES LAS CANTERAS EN COLLADO VILLALBA</w:t>
          </w:r>
        </w:p>
        <w:p w:rsidR="00251DBD" w:rsidRPr="00B178BC" w:rsidRDefault="00251DBD" w:rsidP="00592839">
          <w:pPr>
            <w:pStyle w:val="Encabezado"/>
            <w:tabs>
              <w:tab w:val="left" w:pos="4860"/>
              <w:tab w:val="right" w:pos="8620"/>
            </w:tabs>
            <w:jc w:val="left"/>
            <w:rPr>
              <w:rFonts w:ascii="Square721 BT" w:hAnsi="Square721 BT"/>
              <w:sz w:val="16"/>
              <w:szCs w:val="16"/>
            </w:rPr>
          </w:pPr>
        </w:p>
      </w:tc>
    </w:tr>
    <w:tr w:rsidR="00251DBD" w:rsidTr="007A7E7B">
      <w:trPr>
        <w:cantSplit/>
        <w:trHeight w:val="227"/>
      </w:trPr>
      <w:tc>
        <w:tcPr>
          <w:tcW w:w="250" w:type="dxa"/>
          <w:vMerge/>
        </w:tcPr>
        <w:p w:rsidR="00251DBD" w:rsidRDefault="00251DBD">
          <w:pPr>
            <w:pStyle w:val="Encabezado"/>
            <w:tabs>
              <w:tab w:val="clear" w:pos="4252"/>
              <w:tab w:val="clear" w:pos="8504"/>
            </w:tabs>
          </w:pPr>
        </w:p>
      </w:tc>
      <w:tc>
        <w:tcPr>
          <w:tcW w:w="8930" w:type="dxa"/>
        </w:tcPr>
        <w:p w:rsidR="00251DBD" w:rsidRPr="00B178BC" w:rsidRDefault="00251DBD">
          <w:pPr>
            <w:pStyle w:val="Encabezado"/>
            <w:jc w:val="right"/>
            <w:rPr>
              <w:rFonts w:ascii="Square721 BT" w:hAnsi="Square721 BT"/>
              <w:b/>
              <w:sz w:val="16"/>
              <w:szCs w:val="16"/>
            </w:rPr>
          </w:pPr>
          <w:r w:rsidRPr="00B178BC">
            <w:rPr>
              <w:rFonts w:ascii="Square721 BT" w:hAnsi="Square721 BT"/>
              <w:b/>
              <w:sz w:val="16"/>
              <w:szCs w:val="16"/>
            </w:rPr>
            <w:t>III. PLIEGO DE CONDICIONES</w:t>
          </w:r>
        </w:p>
      </w:tc>
    </w:tr>
  </w:tbl>
  <w:p w:rsidR="00251DBD" w:rsidRDefault="00251DBD">
    <w:pPr>
      <w:pStyle w:val="Encabezado"/>
    </w:pPr>
  </w:p>
  <w:p w:rsidR="00251DBD" w:rsidRDefault="00251DBD"/>
  <w:p w:rsidR="00251DBD" w:rsidRDefault="00251DBD"/>
  <w:p w:rsidR="00251DBD" w:rsidRDefault="00251DBD"/>
  <w:p w:rsidR="00251DBD" w:rsidRDefault="00251DBD"/>
  <w:p w:rsidR="00251DBD" w:rsidRDefault="00251DBD"/>
  <w:p w:rsidR="00251DBD" w:rsidRDefault="00251DB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52AB2"/>
    <w:multiLevelType w:val="hybridMultilevel"/>
    <w:tmpl w:val="97C279D2"/>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1AC56E0"/>
    <w:multiLevelType w:val="hybridMultilevel"/>
    <w:tmpl w:val="212265E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9834BF"/>
    <w:multiLevelType w:val="hybridMultilevel"/>
    <w:tmpl w:val="7A76A1A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B16BF0"/>
    <w:multiLevelType w:val="hybridMultilevel"/>
    <w:tmpl w:val="67221D6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045DE1"/>
    <w:multiLevelType w:val="hybridMultilevel"/>
    <w:tmpl w:val="849CEE5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12D0F"/>
    <w:multiLevelType w:val="multilevel"/>
    <w:tmpl w:val="65AE512C"/>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6" w15:restartNumberingAfterBreak="0">
    <w:nsid w:val="052804CB"/>
    <w:multiLevelType w:val="hybridMultilevel"/>
    <w:tmpl w:val="CD62C3CC"/>
    <w:lvl w:ilvl="0" w:tplc="91C23DB2">
      <w:start w:val="1"/>
      <w:numFmt w:val="decimal"/>
      <w:lvlText w:val="%1"/>
      <w:lvlJc w:val="left"/>
      <w:pPr>
        <w:ind w:left="817" w:hanging="495"/>
      </w:pPr>
      <w:rPr>
        <w:rFonts w:ascii="Arial" w:eastAsia="Times New Roman" w:hAnsi="Arial" w:cs="Times New Roman"/>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7" w15:restartNumberingAfterBreak="0">
    <w:nsid w:val="062A17B7"/>
    <w:multiLevelType w:val="hybridMultilevel"/>
    <w:tmpl w:val="1F961A9C"/>
    <w:lvl w:ilvl="0" w:tplc="9EB068B0">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068B39D0"/>
    <w:multiLevelType w:val="hybridMultilevel"/>
    <w:tmpl w:val="2778A78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9A58B1"/>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0" w15:restartNumberingAfterBreak="0">
    <w:nsid w:val="0814166B"/>
    <w:multiLevelType w:val="hybridMultilevel"/>
    <w:tmpl w:val="5452579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08711096"/>
    <w:multiLevelType w:val="hybridMultilevel"/>
    <w:tmpl w:val="FB92C13C"/>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0AD82EF5"/>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3"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14" w15:restartNumberingAfterBreak="0">
    <w:nsid w:val="0D6C12C5"/>
    <w:multiLevelType w:val="hybridMultilevel"/>
    <w:tmpl w:val="EDB4AC30"/>
    <w:lvl w:ilvl="0" w:tplc="0C0A0017">
      <w:start w:val="1"/>
      <w:numFmt w:val="lowerLetter"/>
      <w:lvlText w:val="%1)"/>
      <w:lvlJc w:val="left"/>
      <w:pPr>
        <w:tabs>
          <w:tab w:val="num" w:pos="1440"/>
        </w:tabs>
        <w:ind w:left="1440" w:hanging="360"/>
      </w:pPr>
    </w:lvl>
    <w:lvl w:ilvl="1" w:tplc="B86ED4EC">
      <w:start w:val="7"/>
      <w:numFmt w:val="bullet"/>
      <w:lvlText w:val="-"/>
      <w:lvlJc w:val="left"/>
      <w:pPr>
        <w:tabs>
          <w:tab w:val="num" w:pos="2160"/>
        </w:tabs>
        <w:ind w:left="2160" w:hanging="360"/>
      </w:pPr>
      <w:rPr>
        <w:rFonts w:ascii="Times New Roman" w:eastAsia="Times New Roman" w:hAnsi="Times New Roman" w:cs="Times New Roman" w:hint="default"/>
      </w:rPr>
    </w:lvl>
    <w:lvl w:ilvl="2" w:tplc="B86ED4EC">
      <w:start w:val="7"/>
      <w:numFmt w:val="bullet"/>
      <w:lvlText w:val="-"/>
      <w:lvlJc w:val="left"/>
      <w:pPr>
        <w:tabs>
          <w:tab w:val="num" w:pos="3060"/>
        </w:tabs>
        <w:ind w:left="3060" w:hanging="360"/>
      </w:pPr>
      <w:rPr>
        <w:rFonts w:ascii="Times New Roman" w:eastAsia="Times New Roman" w:hAnsi="Times New Roman" w:cs="Times New Roman" w:hint="default"/>
      </w:rPr>
    </w:lvl>
    <w:lvl w:ilvl="3" w:tplc="0C0A0017">
      <w:start w:val="1"/>
      <w:numFmt w:val="lowerLetter"/>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5" w15:restartNumberingAfterBreak="0">
    <w:nsid w:val="0DAD6754"/>
    <w:multiLevelType w:val="hybridMultilevel"/>
    <w:tmpl w:val="5418A6D6"/>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6" w15:restartNumberingAfterBreak="0">
    <w:nsid w:val="0DEA7D9B"/>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7" w15:restartNumberingAfterBreak="0">
    <w:nsid w:val="0E46501B"/>
    <w:multiLevelType w:val="hybridMultilevel"/>
    <w:tmpl w:val="1A220204"/>
    <w:lvl w:ilvl="0" w:tplc="91C23DB2">
      <w:start w:val="1"/>
      <w:numFmt w:val="decimal"/>
      <w:lvlText w:val="%1"/>
      <w:lvlJc w:val="left"/>
      <w:pPr>
        <w:ind w:left="417" w:hanging="495"/>
      </w:pPr>
      <w:rPr>
        <w:rFonts w:ascii="Arial" w:eastAsia="Times New Roman" w:hAnsi="Arial"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0E9D3F9E"/>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9" w15:restartNumberingAfterBreak="0">
    <w:nsid w:val="0EFC7CF2"/>
    <w:multiLevelType w:val="hybridMultilevel"/>
    <w:tmpl w:val="2DDCBB66"/>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0FF435C6"/>
    <w:multiLevelType w:val="hybridMultilevel"/>
    <w:tmpl w:val="492EDCBE"/>
    <w:lvl w:ilvl="0" w:tplc="0C0A000F">
      <w:start w:val="1"/>
      <w:numFmt w:val="decimal"/>
      <w:lvlText w:val="%1."/>
      <w:lvlJc w:val="left"/>
      <w:pPr>
        <w:tabs>
          <w:tab w:val="num" w:pos="720"/>
        </w:tabs>
        <w:ind w:left="720" w:hanging="360"/>
      </w:pPr>
    </w:lvl>
    <w:lvl w:ilvl="1" w:tplc="9D041136">
      <w:start w:val="1"/>
      <w:numFmt w:val="lowerLetter"/>
      <w:lvlText w:val="%2)"/>
      <w:lvlJc w:val="left"/>
      <w:pPr>
        <w:tabs>
          <w:tab w:val="num" w:pos="1440"/>
        </w:tabs>
        <w:ind w:left="1440" w:hanging="360"/>
      </w:pPr>
      <w:rPr>
        <w:rFonts w:hint="default"/>
      </w:rPr>
    </w:lvl>
    <w:lvl w:ilvl="2" w:tplc="97703B0A">
      <w:start w:val="1"/>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106A57D7"/>
    <w:multiLevelType w:val="hybridMultilevel"/>
    <w:tmpl w:val="393AB55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CE5044"/>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3" w15:restartNumberingAfterBreak="0">
    <w:nsid w:val="116A47D4"/>
    <w:multiLevelType w:val="hybridMultilevel"/>
    <w:tmpl w:val="C6786604"/>
    <w:lvl w:ilvl="0" w:tplc="4528878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11B169BE"/>
    <w:multiLevelType w:val="hybridMultilevel"/>
    <w:tmpl w:val="72C0C750"/>
    <w:lvl w:ilvl="0" w:tplc="91C23DB2">
      <w:start w:val="1"/>
      <w:numFmt w:val="decimal"/>
      <w:lvlText w:val="%1"/>
      <w:lvlJc w:val="left"/>
      <w:pPr>
        <w:ind w:left="417" w:hanging="495"/>
      </w:pPr>
      <w:rPr>
        <w:rFonts w:ascii="Arial" w:eastAsia="Times New Roman" w:hAnsi="Arial"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120E5E04"/>
    <w:multiLevelType w:val="hybridMultilevel"/>
    <w:tmpl w:val="F80231A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1295169D"/>
    <w:multiLevelType w:val="hybridMultilevel"/>
    <w:tmpl w:val="7FC2D8F2"/>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12A501C6"/>
    <w:multiLevelType w:val="hybridMultilevel"/>
    <w:tmpl w:val="086685C0"/>
    <w:lvl w:ilvl="0" w:tplc="91C23DB2">
      <w:start w:val="1"/>
      <w:numFmt w:val="decimal"/>
      <w:lvlText w:val="%1"/>
      <w:lvlJc w:val="left"/>
      <w:pPr>
        <w:ind w:left="417" w:hanging="495"/>
      </w:pPr>
      <w:rPr>
        <w:rFonts w:ascii="Arial" w:eastAsia="Times New Roman" w:hAnsi="Arial" w:cs="Times New Roman"/>
      </w:rPr>
    </w:lvl>
    <w:lvl w:ilvl="1" w:tplc="0C0A0019" w:tentative="1">
      <w:start w:val="1"/>
      <w:numFmt w:val="lowerLetter"/>
      <w:lvlText w:val="%2."/>
      <w:lvlJc w:val="left"/>
      <w:pPr>
        <w:ind w:left="1002" w:hanging="360"/>
      </w:pPr>
    </w:lvl>
    <w:lvl w:ilvl="2" w:tplc="0C0A001B" w:tentative="1">
      <w:start w:val="1"/>
      <w:numFmt w:val="lowerRoman"/>
      <w:lvlText w:val="%3."/>
      <w:lvlJc w:val="right"/>
      <w:pPr>
        <w:ind w:left="1722" w:hanging="180"/>
      </w:pPr>
    </w:lvl>
    <w:lvl w:ilvl="3" w:tplc="0C0A000F" w:tentative="1">
      <w:start w:val="1"/>
      <w:numFmt w:val="decimal"/>
      <w:lvlText w:val="%4."/>
      <w:lvlJc w:val="left"/>
      <w:pPr>
        <w:ind w:left="2442" w:hanging="360"/>
      </w:pPr>
    </w:lvl>
    <w:lvl w:ilvl="4" w:tplc="0C0A0019" w:tentative="1">
      <w:start w:val="1"/>
      <w:numFmt w:val="lowerLetter"/>
      <w:lvlText w:val="%5."/>
      <w:lvlJc w:val="left"/>
      <w:pPr>
        <w:ind w:left="3162" w:hanging="360"/>
      </w:pPr>
    </w:lvl>
    <w:lvl w:ilvl="5" w:tplc="0C0A001B" w:tentative="1">
      <w:start w:val="1"/>
      <w:numFmt w:val="lowerRoman"/>
      <w:lvlText w:val="%6."/>
      <w:lvlJc w:val="right"/>
      <w:pPr>
        <w:ind w:left="3882" w:hanging="180"/>
      </w:pPr>
    </w:lvl>
    <w:lvl w:ilvl="6" w:tplc="0C0A000F" w:tentative="1">
      <w:start w:val="1"/>
      <w:numFmt w:val="decimal"/>
      <w:lvlText w:val="%7."/>
      <w:lvlJc w:val="left"/>
      <w:pPr>
        <w:ind w:left="4602" w:hanging="360"/>
      </w:pPr>
    </w:lvl>
    <w:lvl w:ilvl="7" w:tplc="0C0A0019" w:tentative="1">
      <w:start w:val="1"/>
      <w:numFmt w:val="lowerLetter"/>
      <w:lvlText w:val="%8."/>
      <w:lvlJc w:val="left"/>
      <w:pPr>
        <w:ind w:left="5322" w:hanging="360"/>
      </w:pPr>
    </w:lvl>
    <w:lvl w:ilvl="8" w:tplc="0C0A001B" w:tentative="1">
      <w:start w:val="1"/>
      <w:numFmt w:val="lowerRoman"/>
      <w:lvlText w:val="%9."/>
      <w:lvlJc w:val="right"/>
      <w:pPr>
        <w:ind w:left="6042" w:hanging="180"/>
      </w:pPr>
    </w:lvl>
  </w:abstractNum>
  <w:abstractNum w:abstractNumId="28" w15:restartNumberingAfterBreak="0">
    <w:nsid w:val="12D9421E"/>
    <w:multiLevelType w:val="hybridMultilevel"/>
    <w:tmpl w:val="307C8F54"/>
    <w:lvl w:ilvl="0" w:tplc="4528878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12FD21DD"/>
    <w:multiLevelType w:val="hybridMultilevel"/>
    <w:tmpl w:val="2654CB2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14623595"/>
    <w:multiLevelType w:val="multilevel"/>
    <w:tmpl w:val="65AE512C"/>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1" w15:restartNumberingAfterBreak="0">
    <w:nsid w:val="1562154B"/>
    <w:multiLevelType w:val="hybridMultilevel"/>
    <w:tmpl w:val="0066B442"/>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32" w15:restartNumberingAfterBreak="0">
    <w:nsid w:val="15BD1C6B"/>
    <w:multiLevelType w:val="hybridMultilevel"/>
    <w:tmpl w:val="2CA89980"/>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15:restartNumberingAfterBreak="0">
    <w:nsid w:val="15D0795D"/>
    <w:multiLevelType w:val="hybridMultilevel"/>
    <w:tmpl w:val="92B499F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76D78DD"/>
    <w:multiLevelType w:val="hybridMultilevel"/>
    <w:tmpl w:val="32E4AA66"/>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5" w15:restartNumberingAfterBreak="0">
    <w:nsid w:val="17ED2692"/>
    <w:multiLevelType w:val="hybridMultilevel"/>
    <w:tmpl w:val="D8166174"/>
    <w:lvl w:ilvl="0" w:tplc="91C23DB2">
      <w:start w:val="1"/>
      <w:numFmt w:val="decimal"/>
      <w:lvlText w:val="%1"/>
      <w:lvlJc w:val="left"/>
      <w:pPr>
        <w:ind w:left="417" w:hanging="495"/>
      </w:pPr>
      <w:rPr>
        <w:rFonts w:ascii="Arial" w:eastAsia="Times New Roman" w:hAnsi="Arial"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193C428E"/>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7" w15:restartNumberingAfterBreak="0">
    <w:nsid w:val="19B14B35"/>
    <w:multiLevelType w:val="hybridMultilevel"/>
    <w:tmpl w:val="C4CE9478"/>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1AEF7926"/>
    <w:multiLevelType w:val="hybridMultilevel"/>
    <w:tmpl w:val="8FA4EC32"/>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15:restartNumberingAfterBreak="0">
    <w:nsid w:val="1B5C5E37"/>
    <w:multiLevelType w:val="hybridMultilevel"/>
    <w:tmpl w:val="6DDC1DE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D00318B"/>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41" w15:restartNumberingAfterBreak="0">
    <w:nsid w:val="1E014B6E"/>
    <w:multiLevelType w:val="hybridMultilevel"/>
    <w:tmpl w:val="23FE3F86"/>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15:restartNumberingAfterBreak="0">
    <w:nsid w:val="1F180A16"/>
    <w:multiLevelType w:val="hybridMultilevel"/>
    <w:tmpl w:val="0DB42A1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1FB930A9"/>
    <w:multiLevelType w:val="hybridMultilevel"/>
    <w:tmpl w:val="2772A9E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4" w15:restartNumberingAfterBreak="0">
    <w:nsid w:val="21667FCE"/>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45" w15:restartNumberingAfterBreak="0">
    <w:nsid w:val="21810ACE"/>
    <w:multiLevelType w:val="hybridMultilevel"/>
    <w:tmpl w:val="35E4B346"/>
    <w:lvl w:ilvl="0" w:tplc="97703B0A">
      <w:start w:val="1"/>
      <w:numFmt w:val="decimal"/>
      <w:lvlText w:val="%1."/>
      <w:lvlJc w:val="left"/>
      <w:pPr>
        <w:tabs>
          <w:tab w:val="num" w:pos="720"/>
        </w:tabs>
        <w:ind w:left="720" w:hanging="360"/>
      </w:pPr>
      <w:rPr>
        <w:rFonts w:hint="default"/>
      </w:rPr>
    </w:lvl>
    <w:lvl w:ilvl="1" w:tplc="9EB068B0">
      <w:start w:val="1"/>
      <w:numFmt w:val="lowerLetter"/>
      <w:lvlText w:val="%2)"/>
      <w:lvlJc w:val="left"/>
      <w:pPr>
        <w:tabs>
          <w:tab w:val="num" w:pos="732"/>
        </w:tabs>
        <w:ind w:left="732" w:hanging="360"/>
      </w:pPr>
      <w:rPr>
        <w:rFonts w:hint="default"/>
      </w:r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46" w15:restartNumberingAfterBreak="0">
    <w:nsid w:val="21DE672C"/>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47" w15:restartNumberingAfterBreak="0">
    <w:nsid w:val="221533B1"/>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48" w15:restartNumberingAfterBreak="0">
    <w:nsid w:val="227B74D0"/>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49" w15:restartNumberingAfterBreak="0">
    <w:nsid w:val="22B0790A"/>
    <w:multiLevelType w:val="hybridMultilevel"/>
    <w:tmpl w:val="A246E8EA"/>
    <w:lvl w:ilvl="0" w:tplc="97703B0A">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732"/>
        </w:tabs>
        <w:ind w:left="732" w:hanging="360"/>
      </w:p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50" w15:restartNumberingAfterBreak="0">
    <w:nsid w:val="23FD6932"/>
    <w:multiLevelType w:val="hybridMultilevel"/>
    <w:tmpl w:val="CDF49FE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4896564"/>
    <w:multiLevelType w:val="hybridMultilevel"/>
    <w:tmpl w:val="D632B43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5624DA7"/>
    <w:multiLevelType w:val="hybridMultilevel"/>
    <w:tmpl w:val="6EB45A48"/>
    <w:lvl w:ilvl="0" w:tplc="50F6620E">
      <w:start w:val="61"/>
      <w:numFmt w:val="lowerLetter"/>
      <w:lvlText w:val="%1)"/>
      <w:lvlJc w:val="left"/>
      <w:pPr>
        <w:tabs>
          <w:tab w:val="num" w:pos="1440"/>
        </w:tabs>
        <w:ind w:left="144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15:restartNumberingAfterBreak="0">
    <w:nsid w:val="25AB480D"/>
    <w:multiLevelType w:val="multilevel"/>
    <w:tmpl w:val="96CA566C"/>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54" w15:restartNumberingAfterBreak="0">
    <w:nsid w:val="261C336F"/>
    <w:multiLevelType w:val="hybridMultilevel"/>
    <w:tmpl w:val="CA440F6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6722610"/>
    <w:multiLevelType w:val="hybridMultilevel"/>
    <w:tmpl w:val="755E02E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6" w15:restartNumberingAfterBreak="0">
    <w:nsid w:val="270064FE"/>
    <w:multiLevelType w:val="hybridMultilevel"/>
    <w:tmpl w:val="D1369AB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7" w15:restartNumberingAfterBreak="0">
    <w:nsid w:val="27162DAC"/>
    <w:multiLevelType w:val="hybridMultilevel"/>
    <w:tmpl w:val="F084A4F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8" w15:restartNumberingAfterBreak="0">
    <w:nsid w:val="27761A16"/>
    <w:multiLevelType w:val="hybridMultilevel"/>
    <w:tmpl w:val="03A2A5C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9" w15:restartNumberingAfterBreak="0">
    <w:nsid w:val="27C2781D"/>
    <w:multiLevelType w:val="hybridMultilevel"/>
    <w:tmpl w:val="DBE43BC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0" w15:restartNumberingAfterBreak="0">
    <w:nsid w:val="288F33C8"/>
    <w:multiLevelType w:val="hybridMultilevel"/>
    <w:tmpl w:val="130E47BE"/>
    <w:lvl w:ilvl="0" w:tplc="91C23DB2">
      <w:start w:val="1"/>
      <w:numFmt w:val="decimal"/>
      <w:lvlText w:val="%1"/>
      <w:lvlJc w:val="left"/>
      <w:pPr>
        <w:ind w:left="417" w:hanging="495"/>
      </w:pPr>
      <w:rPr>
        <w:rFonts w:ascii="Arial" w:eastAsia="Times New Roman" w:hAnsi="Arial"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1" w15:restartNumberingAfterBreak="0">
    <w:nsid w:val="29722D3D"/>
    <w:multiLevelType w:val="multilevel"/>
    <w:tmpl w:val="65AE512C"/>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62" w15:restartNumberingAfterBreak="0">
    <w:nsid w:val="29BB204A"/>
    <w:multiLevelType w:val="hybridMultilevel"/>
    <w:tmpl w:val="F88A6DD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9F7233E"/>
    <w:multiLevelType w:val="hybridMultilevel"/>
    <w:tmpl w:val="8ED2B8F0"/>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4" w15:restartNumberingAfterBreak="0">
    <w:nsid w:val="2A0B2175"/>
    <w:multiLevelType w:val="hybridMultilevel"/>
    <w:tmpl w:val="3C26D3D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5" w15:restartNumberingAfterBreak="0">
    <w:nsid w:val="2A9C6FA8"/>
    <w:multiLevelType w:val="hybridMultilevel"/>
    <w:tmpl w:val="116CD98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6" w15:restartNumberingAfterBreak="0">
    <w:nsid w:val="2B383350"/>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67" w15:restartNumberingAfterBreak="0">
    <w:nsid w:val="2B8663BE"/>
    <w:multiLevelType w:val="hybridMultilevel"/>
    <w:tmpl w:val="4526599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18B8A5E6">
      <w:start w:val="1"/>
      <w:numFmt w:val="bullet"/>
      <w:lvlText w:val="—"/>
      <w:lvlJc w:val="left"/>
      <w:pPr>
        <w:tabs>
          <w:tab w:val="num" w:pos="1440"/>
        </w:tabs>
        <w:ind w:left="1440" w:hanging="360"/>
      </w:pPr>
      <w:rPr>
        <w:rFonts w:ascii="Verdana" w:eastAsia="Times New Roman" w:hAnsi="Verdana"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C1E4862"/>
    <w:multiLevelType w:val="hybridMultilevel"/>
    <w:tmpl w:val="5684880A"/>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C6E3716"/>
    <w:multiLevelType w:val="hybridMultilevel"/>
    <w:tmpl w:val="27041CBE"/>
    <w:lvl w:ilvl="0" w:tplc="DFBA93E2">
      <w:start w:val="1"/>
      <w:numFmt w:val="bullet"/>
      <w:lvlText w:val="-"/>
      <w:lvlJc w:val="left"/>
      <w:pPr>
        <w:tabs>
          <w:tab w:val="num" w:pos="1068"/>
        </w:tabs>
        <w:ind w:left="1068" w:hanging="360"/>
      </w:pPr>
      <w:rPr>
        <w:rFonts w:ascii="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C9F7CBB"/>
    <w:multiLevelType w:val="hybridMultilevel"/>
    <w:tmpl w:val="54C43E7C"/>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71" w15:restartNumberingAfterBreak="0">
    <w:nsid w:val="2D2655B5"/>
    <w:multiLevelType w:val="hybridMultilevel"/>
    <w:tmpl w:val="78608E0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2D846CB0"/>
    <w:multiLevelType w:val="hybridMultilevel"/>
    <w:tmpl w:val="35348B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3" w15:restartNumberingAfterBreak="0">
    <w:nsid w:val="2DB772F3"/>
    <w:multiLevelType w:val="hybridMultilevel"/>
    <w:tmpl w:val="F3BC05E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4" w15:restartNumberingAfterBreak="0">
    <w:nsid w:val="2DBB0B48"/>
    <w:multiLevelType w:val="hybridMultilevel"/>
    <w:tmpl w:val="2A649DB2"/>
    <w:lvl w:ilvl="0" w:tplc="0C0A000F">
      <w:start w:val="1"/>
      <w:numFmt w:val="decimal"/>
      <w:lvlText w:val="%1."/>
      <w:lvlJc w:val="left"/>
      <w:pPr>
        <w:tabs>
          <w:tab w:val="num" w:pos="720"/>
        </w:tabs>
        <w:ind w:left="720" w:hanging="360"/>
      </w:pPr>
    </w:lvl>
    <w:lvl w:ilvl="1" w:tplc="9EB068B0">
      <w:start w:val="1"/>
      <w:numFmt w:val="lowerLetter"/>
      <w:lvlText w:val="%2)"/>
      <w:lvlJc w:val="left"/>
      <w:pPr>
        <w:tabs>
          <w:tab w:val="num" w:pos="1440"/>
        </w:tabs>
        <w:ind w:left="1440" w:hanging="360"/>
      </w:pPr>
      <w:rPr>
        <w:rFonts w:hint="default"/>
      </w:r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5" w15:restartNumberingAfterBreak="0">
    <w:nsid w:val="2E466254"/>
    <w:multiLevelType w:val="hybridMultilevel"/>
    <w:tmpl w:val="F8929016"/>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76" w15:restartNumberingAfterBreak="0">
    <w:nsid w:val="2E8D1C12"/>
    <w:multiLevelType w:val="hybridMultilevel"/>
    <w:tmpl w:val="A838E204"/>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E9E2611"/>
    <w:multiLevelType w:val="hybridMultilevel"/>
    <w:tmpl w:val="7D908C38"/>
    <w:lvl w:ilvl="0" w:tplc="E24058FC">
      <w:start w:val="2"/>
      <w:numFmt w:val="bullet"/>
      <w:lvlText w:val="-"/>
      <w:lvlJc w:val="left"/>
      <w:pPr>
        <w:tabs>
          <w:tab w:val="num" w:pos="1068"/>
        </w:tabs>
        <w:ind w:left="1068" w:hanging="360"/>
      </w:pPr>
      <w:rPr>
        <w:rFonts w:ascii="Times New Roman" w:eastAsia="Times New Roman" w:hAnsi="Times New Roman" w:cs="Times New Roman" w:hint="default"/>
      </w:rPr>
    </w:lvl>
    <w:lvl w:ilvl="1" w:tplc="85047256">
      <w:numFmt w:val="bullet"/>
      <w:lvlText w:val="-"/>
      <w:lvlJc w:val="left"/>
      <w:pPr>
        <w:tabs>
          <w:tab w:val="num" w:pos="1788"/>
        </w:tabs>
        <w:ind w:left="1788" w:hanging="360"/>
      </w:pPr>
      <w:rPr>
        <w:rFonts w:ascii="Times New Roman" w:eastAsia="Times New Roman" w:hAnsi="Times New Roman" w:cs="Times New Roman" w:hint="default"/>
        <w:b w:val="0"/>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78" w15:restartNumberingAfterBreak="0">
    <w:nsid w:val="2ED42DF6"/>
    <w:multiLevelType w:val="hybridMultilevel"/>
    <w:tmpl w:val="EBC6AC52"/>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2F8C4B19"/>
    <w:multiLevelType w:val="hybridMultilevel"/>
    <w:tmpl w:val="091A7ED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0" w15:restartNumberingAfterBreak="0">
    <w:nsid w:val="30625BC5"/>
    <w:multiLevelType w:val="hybridMultilevel"/>
    <w:tmpl w:val="70DE90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1" w15:restartNumberingAfterBreak="0">
    <w:nsid w:val="30712EE9"/>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82" w15:restartNumberingAfterBreak="0">
    <w:nsid w:val="30C11162"/>
    <w:multiLevelType w:val="hybridMultilevel"/>
    <w:tmpl w:val="0C625C5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3" w15:restartNumberingAfterBreak="0">
    <w:nsid w:val="319856BA"/>
    <w:multiLevelType w:val="hybridMultilevel"/>
    <w:tmpl w:val="C4962498"/>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84" w15:restartNumberingAfterBreak="0">
    <w:nsid w:val="32971722"/>
    <w:multiLevelType w:val="hybridMultilevel"/>
    <w:tmpl w:val="EBF6F1C4"/>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5" w15:restartNumberingAfterBreak="0">
    <w:nsid w:val="339F1F80"/>
    <w:multiLevelType w:val="hybridMultilevel"/>
    <w:tmpl w:val="B6AC83B4"/>
    <w:lvl w:ilvl="0" w:tplc="91C23DB2">
      <w:start w:val="1"/>
      <w:numFmt w:val="decimal"/>
      <w:lvlText w:val="%1"/>
      <w:lvlJc w:val="left"/>
      <w:pPr>
        <w:ind w:left="417" w:hanging="495"/>
      </w:pPr>
      <w:rPr>
        <w:rFonts w:ascii="Arial" w:eastAsia="Times New Roman" w:hAnsi="Arial"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6" w15:restartNumberingAfterBreak="0">
    <w:nsid w:val="34392D9C"/>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87" w15:restartNumberingAfterBreak="0">
    <w:nsid w:val="34A606CD"/>
    <w:multiLevelType w:val="hybridMultilevel"/>
    <w:tmpl w:val="1E0CF45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34BE1274"/>
    <w:multiLevelType w:val="multilevel"/>
    <w:tmpl w:val="B9C2E218"/>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9" w15:restartNumberingAfterBreak="0">
    <w:nsid w:val="34E86F79"/>
    <w:multiLevelType w:val="hybridMultilevel"/>
    <w:tmpl w:val="8EF6FF6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0" w15:restartNumberingAfterBreak="0">
    <w:nsid w:val="367B3FFF"/>
    <w:multiLevelType w:val="hybridMultilevel"/>
    <w:tmpl w:val="B15CB30E"/>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1" w15:restartNumberingAfterBreak="0">
    <w:nsid w:val="36CC7E88"/>
    <w:multiLevelType w:val="hybridMultilevel"/>
    <w:tmpl w:val="F3BE471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37EF789B"/>
    <w:multiLevelType w:val="hybridMultilevel"/>
    <w:tmpl w:val="96B89F8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3" w15:restartNumberingAfterBreak="0">
    <w:nsid w:val="38D91BE3"/>
    <w:multiLevelType w:val="hybridMultilevel"/>
    <w:tmpl w:val="7F78B2AA"/>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4" w15:restartNumberingAfterBreak="0">
    <w:nsid w:val="39692A9C"/>
    <w:multiLevelType w:val="hybridMultilevel"/>
    <w:tmpl w:val="D66A50BA"/>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94A880EC">
      <w:start w:val="4"/>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5" w15:restartNumberingAfterBreak="0">
    <w:nsid w:val="3A104A99"/>
    <w:multiLevelType w:val="hybridMultilevel"/>
    <w:tmpl w:val="4E487420"/>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96" w15:restartNumberingAfterBreak="0">
    <w:nsid w:val="3A5B72C6"/>
    <w:multiLevelType w:val="hybridMultilevel"/>
    <w:tmpl w:val="C3AC3FB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7" w15:restartNumberingAfterBreak="0">
    <w:nsid w:val="3B6D088E"/>
    <w:multiLevelType w:val="hybridMultilevel"/>
    <w:tmpl w:val="9E0A8F6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8" w15:restartNumberingAfterBreak="0">
    <w:nsid w:val="3BE0469E"/>
    <w:multiLevelType w:val="hybridMultilevel"/>
    <w:tmpl w:val="D542F2BE"/>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9" w15:restartNumberingAfterBreak="0">
    <w:nsid w:val="3D8972BC"/>
    <w:multiLevelType w:val="hybridMultilevel"/>
    <w:tmpl w:val="0366AC0A"/>
    <w:lvl w:ilvl="0" w:tplc="4528878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0" w15:restartNumberingAfterBreak="0">
    <w:nsid w:val="3EB32AC9"/>
    <w:multiLevelType w:val="hybridMultilevel"/>
    <w:tmpl w:val="7F8A3C1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1" w15:restartNumberingAfterBreak="0">
    <w:nsid w:val="3EC30698"/>
    <w:multiLevelType w:val="hybridMultilevel"/>
    <w:tmpl w:val="65EEDF2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F9A39B7"/>
    <w:multiLevelType w:val="hybridMultilevel"/>
    <w:tmpl w:val="A2B68D92"/>
    <w:lvl w:ilvl="0" w:tplc="4528878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3" w15:restartNumberingAfterBreak="0">
    <w:nsid w:val="409D7B75"/>
    <w:multiLevelType w:val="hybridMultilevel"/>
    <w:tmpl w:val="7BA04DF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4" w15:restartNumberingAfterBreak="0">
    <w:nsid w:val="40B52120"/>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05" w15:restartNumberingAfterBreak="0">
    <w:nsid w:val="41854668"/>
    <w:multiLevelType w:val="hybridMultilevel"/>
    <w:tmpl w:val="795EA17A"/>
    <w:lvl w:ilvl="0" w:tplc="85047256">
      <w:numFmt w:val="bullet"/>
      <w:lvlText w:val="-"/>
      <w:lvlJc w:val="left"/>
      <w:pPr>
        <w:tabs>
          <w:tab w:val="num" w:pos="1428"/>
        </w:tabs>
        <w:ind w:left="1428" w:hanging="360"/>
      </w:pPr>
      <w:rPr>
        <w:rFonts w:ascii="Times New Roman" w:eastAsia="Times New Roman" w:hAnsi="Times New Roman" w:cs="Times New Roman" w:hint="default"/>
        <w:b w:val="0"/>
      </w:rPr>
    </w:lvl>
    <w:lvl w:ilvl="1" w:tplc="2E6E780A">
      <w:start w:val="1"/>
      <w:numFmt w:val="lowerLetter"/>
      <w:lvlText w:val="%2)"/>
      <w:lvlJc w:val="left"/>
      <w:pPr>
        <w:tabs>
          <w:tab w:val="num" w:pos="2148"/>
        </w:tabs>
        <w:ind w:left="2148" w:hanging="360"/>
      </w:pPr>
      <w:rPr>
        <w:rFonts w:hint="default"/>
      </w:rPr>
    </w:lvl>
    <w:lvl w:ilvl="2" w:tplc="6E3EB592">
      <w:start w:val="1"/>
      <w:numFmt w:val="upperLetter"/>
      <w:lvlText w:val="%3)"/>
      <w:lvlJc w:val="left"/>
      <w:pPr>
        <w:tabs>
          <w:tab w:val="num" w:pos="2868"/>
        </w:tabs>
        <w:ind w:left="2868" w:hanging="360"/>
      </w:pPr>
      <w:rPr>
        <w:rFont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06" w15:restartNumberingAfterBreak="0">
    <w:nsid w:val="4187180D"/>
    <w:multiLevelType w:val="hybridMultilevel"/>
    <w:tmpl w:val="A808C3E2"/>
    <w:lvl w:ilvl="0" w:tplc="9D041136">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07" w15:restartNumberingAfterBreak="0">
    <w:nsid w:val="41E41B7B"/>
    <w:multiLevelType w:val="hybridMultilevel"/>
    <w:tmpl w:val="8EB8A9E6"/>
    <w:lvl w:ilvl="0" w:tplc="0C0A0017">
      <w:start w:val="1"/>
      <w:numFmt w:val="lowerLetter"/>
      <w:lvlText w:val="%1)"/>
      <w:lvlJc w:val="left"/>
      <w:pPr>
        <w:tabs>
          <w:tab w:val="num" w:pos="1440"/>
        </w:tabs>
        <w:ind w:left="1440" w:hanging="360"/>
      </w:pPr>
    </w:lvl>
    <w:lvl w:ilvl="1" w:tplc="0C0A000F">
      <w:start w:val="1"/>
      <w:numFmt w:val="decimal"/>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08" w15:restartNumberingAfterBreak="0">
    <w:nsid w:val="43107E8A"/>
    <w:multiLevelType w:val="hybridMultilevel"/>
    <w:tmpl w:val="179AAD9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9" w15:restartNumberingAfterBreak="0">
    <w:nsid w:val="46F01D10"/>
    <w:multiLevelType w:val="hybridMultilevel"/>
    <w:tmpl w:val="F5E4D352"/>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47AF5637"/>
    <w:multiLevelType w:val="hybridMultilevel"/>
    <w:tmpl w:val="4B68345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1" w15:restartNumberingAfterBreak="0">
    <w:nsid w:val="48CE3F4E"/>
    <w:multiLevelType w:val="hybridMultilevel"/>
    <w:tmpl w:val="813A2B78"/>
    <w:lvl w:ilvl="0" w:tplc="0C0A0017">
      <w:start w:val="1"/>
      <w:numFmt w:val="lowerLetter"/>
      <w:lvlText w:val="%1)"/>
      <w:lvlJc w:val="left"/>
      <w:pPr>
        <w:tabs>
          <w:tab w:val="num" w:pos="720"/>
        </w:tabs>
        <w:ind w:left="720" w:hanging="360"/>
      </w:pPr>
    </w:lvl>
    <w:lvl w:ilvl="1" w:tplc="B86ED4EC">
      <w:start w:val="7"/>
      <w:numFmt w:val="bullet"/>
      <w:lvlText w:val="-"/>
      <w:lvlJc w:val="left"/>
      <w:pPr>
        <w:tabs>
          <w:tab w:val="num" w:pos="1440"/>
        </w:tabs>
        <w:ind w:left="1440" w:hanging="360"/>
      </w:pPr>
      <w:rPr>
        <w:rFonts w:ascii="Times New Roman" w:eastAsia="Times New Roman" w:hAnsi="Times New Roman"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2" w15:restartNumberingAfterBreak="0">
    <w:nsid w:val="48FF1FD5"/>
    <w:multiLevelType w:val="hybridMultilevel"/>
    <w:tmpl w:val="69C8A2C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3" w15:restartNumberingAfterBreak="0">
    <w:nsid w:val="4B9B40B1"/>
    <w:multiLevelType w:val="hybridMultilevel"/>
    <w:tmpl w:val="7F8A3C1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4" w15:restartNumberingAfterBreak="0">
    <w:nsid w:val="4D87054E"/>
    <w:multiLevelType w:val="hybridMultilevel"/>
    <w:tmpl w:val="FE7EE5A0"/>
    <w:lvl w:ilvl="0" w:tplc="91C23DB2">
      <w:start w:val="1"/>
      <w:numFmt w:val="decimal"/>
      <w:lvlText w:val="%1"/>
      <w:lvlJc w:val="left"/>
      <w:pPr>
        <w:ind w:left="417" w:hanging="495"/>
      </w:pPr>
      <w:rPr>
        <w:rFonts w:ascii="Arial" w:eastAsia="Times New Roman" w:hAnsi="Arial"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5" w15:restartNumberingAfterBreak="0">
    <w:nsid w:val="4DE81445"/>
    <w:multiLevelType w:val="hybridMultilevel"/>
    <w:tmpl w:val="948EADC0"/>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F2E6446"/>
    <w:multiLevelType w:val="multilevel"/>
    <w:tmpl w:val="3986523E"/>
    <w:lvl w:ilvl="0">
      <w:start w:val="4"/>
      <w:numFmt w:val="decimal"/>
      <w:lvlText w:val="%1."/>
      <w:lvlJc w:val="left"/>
      <w:pPr>
        <w:tabs>
          <w:tab w:val="num" w:pos="705"/>
        </w:tabs>
        <w:ind w:left="705" w:hanging="705"/>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15:restartNumberingAfterBreak="0">
    <w:nsid w:val="50563BFD"/>
    <w:multiLevelType w:val="hybridMultilevel"/>
    <w:tmpl w:val="1C48652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50EB1EDF"/>
    <w:multiLevelType w:val="hybridMultilevel"/>
    <w:tmpl w:val="0FD24E1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51E220A1"/>
    <w:multiLevelType w:val="hybridMultilevel"/>
    <w:tmpl w:val="E59AC54A"/>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20" w15:restartNumberingAfterBreak="0">
    <w:nsid w:val="52B64FCE"/>
    <w:multiLevelType w:val="hybridMultilevel"/>
    <w:tmpl w:val="1C18152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1" w15:restartNumberingAfterBreak="0">
    <w:nsid w:val="534122DC"/>
    <w:multiLevelType w:val="hybridMultilevel"/>
    <w:tmpl w:val="0946FE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2" w15:restartNumberingAfterBreak="0">
    <w:nsid w:val="538F5760"/>
    <w:multiLevelType w:val="multilevel"/>
    <w:tmpl w:val="944003C6"/>
    <w:lvl w:ilvl="0">
      <w:start w:val="6"/>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3" w15:restartNumberingAfterBreak="0">
    <w:nsid w:val="54D77A97"/>
    <w:multiLevelType w:val="hybridMultilevel"/>
    <w:tmpl w:val="8B5CBAB4"/>
    <w:lvl w:ilvl="0" w:tplc="8E1667C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4" w15:restartNumberingAfterBreak="0">
    <w:nsid w:val="55B001BB"/>
    <w:multiLevelType w:val="hybridMultilevel"/>
    <w:tmpl w:val="147413E4"/>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5" w15:restartNumberingAfterBreak="0">
    <w:nsid w:val="55FB33F8"/>
    <w:multiLevelType w:val="hybridMultilevel"/>
    <w:tmpl w:val="B36830B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6" w15:restartNumberingAfterBreak="0">
    <w:nsid w:val="56B407EE"/>
    <w:multiLevelType w:val="hybridMultilevel"/>
    <w:tmpl w:val="E948F36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7" w15:restartNumberingAfterBreak="0">
    <w:nsid w:val="58394D78"/>
    <w:multiLevelType w:val="hybridMultilevel"/>
    <w:tmpl w:val="8EC80B90"/>
    <w:lvl w:ilvl="0" w:tplc="9D041136">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28" w15:restartNumberingAfterBreak="0">
    <w:nsid w:val="58783317"/>
    <w:multiLevelType w:val="hybridMultilevel"/>
    <w:tmpl w:val="C6040B8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9" w15:restartNumberingAfterBreak="0">
    <w:nsid w:val="5B4410AD"/>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30" w15:restartNumberingAfterBreak="0">
    <w:nsid w:val="5C101E18"/>
    <w:multiLevelType w:val="multilevel"/>
    <w:tmpl w:val="1C5E9904"/>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1" w15:restartNumberingAfterBreak="0">
    <w:nsid w:val="5C6A2B77"/>
    <w:multiLevelType w:val="hybridMultilevel"/>
    <w:tmpl w:val="B92C6AF0"/>
    <w:lvl w:ilvl="0" w:tplc="91C23DB2">
      <w:start w:val="1"/>
      <w:numFmt w:val="decimal"/>
      <w:lvlText w:val="%1"/>
      <w:lvlJc w:val="left"/>
      <w:pPr>
        <w:ind w:left="417" w:hanging="495"/>
      </w:pPr>
      <w:rPr>
        <w:rFonts w:ascii="Arial" w:eastAsia="Times New Roman" w:hAnsi="Arial"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2" w15:restartNumberingAfterBreak="0">
    <w:nsid w:val="5CF90742"/>
    <w:multiLevelType w:val="hybridMultilevel"/>
    <w:tmpl w:val="5A1A109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3" w15:restartNumberingAfterBreak="0">
    <w:nsid w:val="5F267DAB"/>
    <w:multiLevelType w:val="hybridMultilevel"/>
    <w:tmpl w:val="A45CE59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0782753"/>
    <w:multiLevelType w:val="hybridMultilevel"/>
    <w:tmpl w:val="B49E9C8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5" w15:restartNumberingAfterBreak="0">
    <w:nsid w:val="607F2A02"/>
    <w:multiLevelType w:val="hybridMultilevel"/>
    <w:tmpl w:val="A7F87666"/>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6" w15:restartNumberingAfterBreak="0">
    <w:nsid w:val="608F13F7"/>
    <w:multiLevelType w:val="hybridMultilevel"/>
    <w:tmpl w:val="7C3EFE2A"/>
    <w:lvl w:ilvl="0" w:tplc="91C23DB2">
      <w:start w:val="1"/>
      <w:numFmt w:val="decimal"/>
      <w:lvlText w:val="%1"/>
      <w:lvlJc w:val="left"/>
      <w:pPr>
        <w:ind w:left="417" w:hanging="495"/>
      </w:pPr>
      <w:rPr>
        <w:rFonts w:ascii="Arial" w:eastAsia="Times New Roman" w:hAnsi="Arial"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7" w15:restartNumberingAfterBreak="0">
    <w:nsid w:val="62424C1B"/>
    <w:multiLevelType w:val="hybridMultilevel"/>
    <w:tmpl w:val="7B6421B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8" w15:restartNumberingAfterBreak="0">
    <w:nsid w:val="6273213E"/>
    <w:multiLevelType w:val="hybridMultilevel"/>
    <w:tmpl w:val="59629066"/>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39" w15:restartNumberingAfterBreak="0">
    <w:nsid w:val="62824E85"/>
    <w:multiLevelType w:val="hybridMultilevel"/>
    <w:tmpl w:val="30663DCC"/>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140" w15:restartNumberingAfterBreak="0">
    <w:nsid w:val="6405730A"/>
    <w:multiLevelType w:val="hybridMultilevel"/>
    <w:tmpl w:val="338CCC98"/>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1" w15:restartNumberingAfterBreak="0">
    <w:nsid w:val="650000BE"/>
    <w:multiLevelType w:val="hybridMultilevel"/>
    <w:tmpl w:val="65FAB5D8"/>
    <w:lvl w:ilvl="0" w:tplc="9D041136">
      <w:start w:val="1"/>
      <w:numFmt w:val="lowerLetter"/>
      <w:lvlText w:val="%1)"/>
      <w:lvlJc w:val="left"/>
      <w:pPr>
        <w:tabs>
          <w:tab w:val="num" w:pos="1068"/>
        </w:tabs>
        <w:ind w:left="1068" w:hanging="36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42" w15:restartNumberingAfterBreak="0">
    <w:nsid w:val="659B4AF0"/>
    <w:multiLevelType w:val="hybridMultilevel"/>
    <w:tmpl w:val="5C6ACC0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670B68A7"/>
    <w:multiLevelType w:val="hybridMultilevel"/>
    <w:tmpl w:val="2A36CDCE"/>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4" w15:restartNumberingAfterBreak="0">
    <w:nsid w:val="691F1BFA"/>
    <w:multiLevelType w:val="hybridMultilevel"/>
    <w:tmpl w:val="E97251A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6C554AA7"/>
    <w:multiLevelType w:val="hybridMultilevel"/>
    <w:tmpl w:val="3B46474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6" w15:restartNumberingAfterBreak="0">
    <w:nsid w:val="6CB77704"/>
    <w:multiLevelType w:val="hybridMultilevel"/>
    <w:tmpl w:val="4140C34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7" w15:restartNumberingAfterBreak="0">
    <w:nsid w:val="6D5B1D92"/>
    <w:multiLevelType w:val="hybridMultilevel"/>
    <w:tmpl w:val="31E8006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8" w15:restartNumberingAfterBreak="0">
    <w:nsid w:val="6E90523B"/>
    <w:multiLevelType w:val="hybridMultilevel"/>
    <w:tmpl w:val="D9EE176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6E9D4ACC"/>
    <w:multiLevelType w:val="hybridMultilevel"/>
    <w:tmpl w:val="0618377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0" w15:restartNumberingAfterBreak="0">
    <w:nsid w:val="6EC0045F"/>
    <w:multiLevelType w:val="hybridMultilevel"/>
    <w:tmpl w:val="9D6EF55A"/>
    <w:lvl w:ilvl="0" w:tplc="08C272EA">
      <w:start w:val="35"/>
      <w:numFmt w:val="lowerLetter"/>
      <w:lvlText w:val="%1)"/>
      <w:lvlJc w:val="left"/>
      <w:pPr>
        <w:tabs>
          <w:tab w:val="num" w:pos="1440"/>
        </w:tabs>
        <w:ind w:left="144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1" w15:restartNumberingAfterBreak="0">
    <w:nsid w:val="6FF54AB0"/>
    <w:multiLevelType w:val="hybridMultilevel"/>
    <w:tmpl w:val="1FC4185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70BB13F7"/>
    <w:multiLevelType w:val="hybridMultilevel"/>
    <w:tmpl w:val="4836BA5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3" w15:restartNumberingAfterBreak="0">
    <w:nsid w:val="713377E0"/>
    <w:multiLevelType w:val="hybridMultilevel"/>
    <w:tmpl w:val="2778A49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718A05A9"/>
    <w:multiLevelType w:val="hybridMultilevel"/>
    <w:tmpl w:val="BA1429EA"/>
    <w:lvl w:ilvl="0" w:tplc="91C23DB2">
      <w:start w:val="1"/>
      <w:numFmt w:val="decimal"/>
      <w:lvlText w:val="%1"/>
      <w:lvlJc w:val="left"/>
      <w:pPr>
        <w:ind w:left="417" w:hanging="495"/>
      </w:pPr>
      <w:rPr>
        <w:rFonts w:ascii="Arial" w:eastAsia="Times New Roman" w:hAnsi="Arial"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5" w15:restartNumberingAfterBreak="0">
    <w:nsid w:val="738E6037"/>
    <w:multiLevelType w:val="multilevel"/>
    <w:tmpl w:val="F60CB9A8"/>
    <w:lvl w:ilvl="0">
      <w:start w:val="4"/>
      <w:numFmt w:val="decimal"/>
      <w:lvlText w:val="%1."/>
      <w:lvlJc w:val="left"/>
      <w:pPr>
        <w:tabs>
          <w:tab w:val="num" w:pos="705"/>
        </w:tabs>
        <w:ind w:left="705" w:hanging="705"/>
      </w:pPr>
      <w:rPr>
        <w:rFonts w:hint="default"/>
        <w:b/>
      </w:rPr>
    </w:lvl>
    <w:lvl w:ilvl="1">
      <w:start w:val="9"/>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56" w15:restartNumberingAfterBreak="0">
    <w:nsid w:val="74F93991"/>
    <w:multiLevelType w:val="hybridMultilevel"/>
    <w:tmpl w:val="4DA083F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75E41086"/>
    <w:multiLevelType w:val="hybridMultilevel"/>
    <w:tmpl w:val="4468AFA2"/>
    <w:lvl w:ilvl="0" w:tplc="9D041136">
      <w:start w:val="1"/>
      <w:numFmt w:val="lowerLetter"/>
      <w:lvlText w:val="%1)"/>
      <w:lvlJc w:val="left"/>
      <w:pPr>
        <w:tabs>
          <w:tab w:val="num" w:pos="720"/>
        </w:tabs>
        <w:ind w:left="720" w:hanging="360"/>
      </w:pPr>
      <w:rPr>
        <w:rFonts w:hint="default"/>
      </w:rPr>
    </w:lvl>
    <w:lvl w:ilvl="1" w:tplc="85047256">
      <w:numFmt w:val="bullet"/>
      <w:lvlText w:val="-"/>
      <w:lvlJc w:val="left"/>
      <w:pPr>
        <w:tabs>
          <w:tab w:val="num" w:pos="1440"/>
        </w:tabs>
        <w:ind w:left="1440" w:hanging="360"/>
      </w:pPr>
      <w:rPr>
        <w:rFonts w:ascii="Times New Roman" w:eastAsia="Times New Roman" w:hAnsi="Times New Roman" w:cs="Times New Roman" w:hint="default"/>
        <w:b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8" w15:restartNumberingAfterBreak="0">
    <w:nsid w:val="77497EF3"/>
    <w:multiLevelType w:val="hybridMultilevel"/>
    <w:tmpl w:val="75662A32"/>
    <w:lvl w:ilvl="0" w:tplc="0C0A000F">
      <w:start w:val="1"/>
      <w:numFmt w:val="decimal"/>
      <w:lvlText w:val="%1."/>
      <w:lvlJc w:val="left"/>
      <w:pPr>
        <w:tabs>
          <w:tab w:val="num" w:pos="720"/>
        </w:tabs>
        <w:ind w:left="720" w:hanging="360"/>
      </w:pPr>
    </w:lvl>
    <w:lvl w:ilvl="1" w:tplc="187EE3FA">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9" w15:restartNumberingAfterBreak="0">
    <w:nsid w:val="77B22B8A"/>
    <w:multiLevelType w:val="hybridMultilevel"/>
    <w:tmpl w:val="0D12EE0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78121019"/>
    <w:multiLevelType w:val="hybridMultilevel"/>
    <w:tmpl w:val="8C42485A"/>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79074501"/>
    <w:multiLevelType w:val="hybridMultilevel"/>
    <w:tmpl w:val="E7F2B60E"/>
    <w:lvl w:ilvl="0" w:tplc="97703B0A">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732"/>
        </w:tabs>
        <w:ind w:left="732" w:hanging="360"/>
      </w:p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162" w15:restartNumberingAfterBreak="0">
    <w:nsid w:val="791D20EB"/>
    <w:multiLevelType w:val="hybridMultilevel"/>
    <w:tmpl w:val="A3F0A65C"/>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3" w15:restartNumberingAfterBreak="0">
    <w:nsid w:val="79977126"/>
    <w:multiLevelType w:val="hybridMultilevel"/>
    <w:tmpl w:val="01FA3A86"/>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4" w15:restartNumberingAfterBreak="0">
    <w:nsid w:val="79A50319"/>
    <w:multiLevelType w:val="hybridMultilevel"/>
    <w:tmpl w:val="E556B16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A2952A6"/>
    <w:multiLevelType w:val="hybridMultilevel"/>
    <w:tmpl w:val="4418B76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6" w15:restartNumberingAfterBreak="0">
    <w:nsid w:val="7B3154C1"/>
    <w:multiLevelType w:val="hybridMultilevel"/>
    <w:tmpl w:val="16EA917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7" w15:restartNumberingAfterBreak="0">
    <w:nsid w:val="7BD91276"/>
    <w:multiLevelType w:val="hybridMultilevel"/>
    <w:tmpl w:val="106C6DE4"/>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562C4076">
      <w:numFmt w:val="bullet"/>
      <w:lvlText w:val="—"/>
      <w:lvlJc w:val="left"/>
      <w:pPr>
        <w:tabs>
          <w:tab w:val="num" w:pos="1440"/>
        </w:tabs>
        <w:ind w:left="1440" w:hanging="360"/>
      </w:pPr>
      <w:rPr>
        <w:rFonts w:ascii="Verdana" w:eastAsia="Times New Roman" w:hAnsi="Verdana"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BE12E97"/>
    <w:multiLevelType w:val="multilevel"/>
    <w:tmpl w:val="B9C2E218"/>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9" w15:restartNumberingAfterBreak="0">
    <w:nsid w:val="7C28638D"/>
    <w:multiLevelType w:val="hybridMultilevel"/>
    <w:tmpl w:val="C99C143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0" w15:restartNumberingAfterBreak="0">
    <w:nsid w:val="7DB15006"/>
    <w:multiLevelType w:val="hybridMultilevel"/>
    <w:tmpl w:val="20A6F80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1" w15:restartNumberingAfterBreak="0">
    <w:nsid w:val="7DC66723"/>
    <w:multiLevelType w:val="hybridMultilevel"/>
    <w:tmpl w:val="D69015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2" w15:restartNumberingAfterBreak="0">
    <w:nsid w:val="7E4A433D"/>
    <w:multiLevelType w:val="hybridMultilevel"/>
    <w:tmpl w:val="77B278B6"/>
    <w:lvl w:ilvl="0" w:tplc="91C23DB2">
      <w:start w:val="1"/>
      <w:numFmt w:val="decimal"/>
      <w:lvlText w:val="%1"/>
      <w:lvlJc w:val="left"/>
      <w:pPr>
        <w:ind w:left="417" w:hanging="495"/>
      </w:pPr>
      <w:rPr>
        <w:rFonts w:ascii="Arial" w:eastAsia="Times New Roman" w:hAnsi="Arial"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3"/>
  </w:num>
  <w:num w:numId="2">
    <w:abstractNumId w:val="116"/>
  </w:num>
  <w:num w:numId="3">
    <w:abstractNumId w:val="122"/>
  </w:num>
  <w:num w:numId="4">
    <w:abstractNumId w:val="129"/>
  </w:num>
  <w:num w:numId="5">
    <w:abstractNumId w:val="53"/>
  </w:num>
  <w:num w:numId="6">
    <w:abstractNumId w:val="61"/>
  </w:num>
  <w:num w:numId="7">
    <w:abstractNumId w:val="140"/>
  </w:num>
  <w:num w:numId="8">
    <w:abstractNumId w:val="41"/>
  </w:num>
  <w:num w:numId="9">
    <w:abstractNumId w:val="94"/>
  </w:num>
  <w:num w:numId="10">
    <w:abstractNumId w:val="135"/>
  </w:num>
  <w:num w:numId="11">
    <w:abstractNumId w:val="83"/>
  </w:num>
  <w:num w:numId="12">
    <w:abstractNumId w:val="139"/>
  </w:num>
  <w:num w:numId="13">
    <w:abstractNumId w:val="119"/>
  </w:num>
  <w:num w:numId="14">
    <w:abstractNumId w:val="20"/>
  </w:num>
  <w:num w:numId="15">
    <w:abstractNumId w:val="95"/>
  </w:num>
  <w:num w:numId="16">
    <w:abstractNumId w:val="31"/>
  </w:num>
  <w:num w:numId="17">
    <w:abstractNumId w:val="138"/>
  </w:num>
  <w:num w:numId="18">
    <w:abstractNumId w:val="75"/>
  </w:num>
  <w:num w:numId="19">
    <w:abstractNumId w:val="74"/>
  </w:num>
  <w:num w:numId="20">
    <w:abstractNumId w:val="127"/>
  </w:num>
  <w:num w:numId="21">
    <w:abstractNumId w:val="15"/>
  </w:num>
  <w:num w:numId="22">
    <w:abstractNumId w:val="130"/>
  </w:num>
  <w:num w:numId="23">
    <w:abstractNumId w:val="168"/>
  </w:num>
  <w:num w:numId="24">
    <w:abstractNumId w:val="70"/>
  </w:num>
  <w:num w:numId="25">
    <w:abstractNumId w:val="88"/>
  </w:num>
  <w:num w:numId="26">
    <w:abstractNumId w:val="106"/>
  </w:num>
  <w:num w:numId="27">
    <w:abstractNumId w:val="45"/>
  </w:num>
  <w:num w:numId="28">
    <w:abstractNumId w:val="37"/>
  </w:num>
  <w:num w:numId="29">
    <w:abstractNumId w:val="63"/>
  </w:num>
  <w:num w:numId="30">
    <w:abstractNumId w:val="90"/>
  </w:num>
  <w:num w:numId="31">
    <w:abstractNumId w:val="124"/>
  </w:num>
  <w:num w:numId="32">
    <w:abstractNumId w:val="98"/>
  </w:num>
  <w:num w:numId="33">
    <w:abstractNumId w:val="26"/>
  </w:num>
  <w:num w:numId="34">
    <w:abstractNumId w:val="108"/>
  </w:num>
  <w:num w:numId="35">
    <w:abstractNumId w:val="82"/>
  </w:num>
  <w:num w:numId="36">
    <w:abstractNumId w:val="171"/>
  </w:num>
  <w:num w:numId="37">
    <w:abstractNumId w:val="55"/>
  </w:num>
  <w:num w:numId="38">
    <w:abstractNumId w:val="103"/>
  </w:num>
  <w:num w:numId="39">
    <w:abstractNumId w:val="149"/>
  </w:num>
  <w:num w:numId="40">
    <w:abstractNumId w:val="38"/>
  </w:num>
  <w:num w:numId="41">
    <w:abstractNumId w:val="80"/>
  </w:num>
  <w:num w:numId="42">
    <w:abstractNumId w:val="92"/>
  </w:num>
  <w:num w:numId="43">
    <w:abstractNumId w:val="146"/>
  </w:num>
  <w:num w:numId="44">
    <w:abstractNumId w:val="73"/>
  </w:num>
  <w:num w:numId="45">
    <w:abstractNumId w:val="132"/>
  </w:num>
  <w:num w:numId="46">
    <w:abstractNumId w:val="125"/>
  </w:num>
  <w:num w:numId="47">
    <w:abstractNumId w:val="89"/>
  </w:num>
  <w:num w:numId="48">
    <w:abstractNumId w:val="166"/>
  </w:num>
  <w:num w:numId="49">
    <w:abstractNumId w:val="126"/>
  </w:num>
  <w:num w:numId="50">
    <w:abstractNumId w:val="64"/>
  </w:num>
  <w:num w:numId="51">
    <w:abstractNumId w:val="56"/>
  </w:num>
  <w:num w:numId="52">
    <w:abstractNumId w:val="169"/>
  </w:num>
  <w:num w:numId="53">
    <w:abstractNumId w:val="128"/>
  </w:num>
  <w:num w:numId="54">
    <w:abstractNumId w:val="43"/>
  </w:num>
  <w:num w:numId="55">
    <w:abstractNumId w:val="42"/>
  </w:num>
  <w:num w:numId="56">
    <w:abstractNumId w:val="107"/>
  </w:num>
  <w:num w:numId="57">
    <w:abstractNumId w:val="25"/>
  </w:num>
  <w:num w:numId="58">
    <w:abstractNumId w:val="120"/>
  </w:num>
  <w:num w:numId="59">
    <w:abstractNumId w:val="158"/>
  </w:num>
  <w:num w:numId="60">
    <w:abstractNumId w:val="121"/>
  </w:num>
  <w:num w:numId="61">
    <w:abstractNumId w:val="165"/>
  </w:num>
  <w:num w:numId="62">
    <w:abstractNumId w:val="59"/>
  </w:num>
  <w:num w:numId="63">
    <w:abstractNumId w:val="10"/>
  </w:num>
  <w:num w:numId="64">
    <w:abstractNumId w:val="134"/>
  </w:num>
  <w:num w:numId="65">
    <w:abstractNumId w:val="110"/>
  </w:num>
  <w:num w:numId="66">
    <w:abstractNumId w:val="72"/>
  </w:num>
  <w:num w:numId="67">
    <w:abstractNumId w:val="58"/>
  </w:num>
  <w:num w:numId="68">
    <w:abstractNumId w:val="29"/>
  </w:num>
  <w:num w:numId="69">
    <w:abstractNumId w:val="65"/>
  </w:num>
  <w:num w:numId="70">
    <w:abstractNumId w:val="112"/>
  </w:num>
  <w:num w:numId="71">
    <w:abstractNumId w:val="113"/>
  </w:num>
  <w:num w:numId="72">
    <w:abstractNumId w:val="137"/>
  </w:num>
  <w:num w:numId="73">
    <w:abstractNumId w:val="97"/>
  </w:num>
  <w:num w:numId="74">
    <w:abstractNumId w:val="170"/>
  </w:num>
  <w:num w:numId="75">
    <w:abstractNumId w:val="96"/>
  </w:num>
  <w:num w:numId="76">
    <w:abstractNumId w:val="57"/>
  </w:num>
  <w:num w:numId="77">
    <w:abstractNumId w:val="147"/>
  </w:num>
  <w:num w:numId="78">
    <w:abstractNumId w:val="79"/>
  </w:num>
  <w:num w:numId="79">
    <w:abstractNumId w:val="145"/>
  </w:num>
  <w:num w:numId="80">
    <w:abstractNumId w:val="14"/>
  </w:num>
  <w:num w:numId="81">
    <w:abstractNumId w:val="7"/>
  </w:num>
  <w:num w:numId="82">
    <w:abstractNumId w:val="11"/>
  </w:num>
  <w:num w:numId="83">
    <w:abstractNumId w:val="93"/>
  </w:num>
  <w:num w:numId="84">
    <w:abstractNumId w:val="8"/>
  </w:num>
  <w:num w:numId="85">
    <w:abstractNumId w:val="162"/>
  </w:num>
  <w:num w:numId="86">
    <w:abstractNumId w:val="159"/>
  </w:num>
  <w:num w:numId="87">
    <w:abstractNumId w:val="109"/>
  </w:num>
  <w:num w:numId="88">
    <w:abstractNumId w:val="68"/>
  </w:num>
  <w:num w:numId="89">
    <w:abstractNumId w:val="167"/>
  </w:num>
  <w:num w:numId="90">
    <w:abstractNumId w:val="78"/>
  </w:num>
  <w:num w:numId="91">
    <w:abstractNumId w:val="111"/>
  </w:num>
  <w:num w:numId="92">
    <w:abstractNumId w:val="123"/>
  </w:num>
  <w:num w:numId="93">
    <w:abstractNumId w:val="4"/>
  </w:num>
  <w:num w:numId="94">
    <w:abstractNumId w:val="2"/>
  </w:num>
  <w:num w:numId="95">
    <w:abstractNumId w:val="153"/>
  </w:num>
  <w:num w:numId="96">
    <w:abstractNumId w:val="67"/>
  </w:num>
  <w:num w:numId="97">
    <w:abstractNumId w:val="77"/>
  </w:num>
  <w:num w:numId="98">
    <w:abstractNumId w:val="50"/>
  </w:num>
  <w:num w:numId="99">
    <w:abstractNumId w:val="163"/>
  </w:num>
  <w:num w:numId="100">
    <w:abstractNumId w:val="105"/>
  </w:num>
  <w:num w:numId="101">
    <w:abstractNumId w:val="157"/>
  </w:num>
  <w:num w:numId="102">
    <w:abstractNumId w:val="115"/>
  </w:num>
  <w:num w:numId="103">
    <w:abstractNumId w:val="62"/>
  </w:num>
  <w:num w:numId="104">
    <w:abstractNumId w:val="151"/>
  </w:num>
  <w:num w:numId="105">
    <w:abstractNumId w:val="69"/>
  </w:num>
  <w:num w:numId="106">
    <w:abstractNumId w:val="164"/>
  </w:num>
  <w:num w:numId="107">
    <w:abstractNumId w:val="148"/>
  </w:num>
  <w:num w:numId="108">
    <w:abstractNumId w:val="21"/>
  </w:num>
  <w:num w:numId="109">
    <w:abstractNumId w:val="1"/>
  </w:num>
  <w:num w:numId="110">
    <w:abstractNumId w:val="101"/>
  </w:num>
  <w:num w:numId="111">
    <w:abstractNumId w:val="71"/>
  </w:num>
  <w:num w:numId="112">
    <w:abstractNumId w:val="160"/>
  </w:num>
  <w:num w:numId="113">
    <w:abstractNumId w:val="33"/>
  </w:num>
  <w:num w:numId="114">
    <w:abstractNumId w:val="3"/>
  </w:num>
  <w:num w:numId="115">
    <w:abstractNumId w:val="87"/>
  </w:num>
  <w:num w:numId="116">
    <w:abstractNumId w:val="142"/>
  </w:num>
  <w:num w:numId="117">
    <w:abstractNumId w:val="117"/>
  </w:num>
  <w:num w:numId="118">
    <w:abstractNumId w:val="54"/>
  </w:num>
  <w:num w:numId="119">
    <w:abstractNumId w:val="118"/>
  </w:num>
  <w:num w:numId="120">
    <w:abstractNumId w:val="91"/>
  </w:num>
  <w:num w:numId="121">
    <w:abstractNumId w:val="51"/>
  </w:num>
  <w:num w:numId="122">
    <w:abstractNumId w:val="156"/>
  </w:num>
  <w:num w:numId="123">
    <w:abstractNumId w:val="39"/>
  </w:num>
  <w:num w:numId="124">
    <w:abstractNumId w:val="144"/>
  </w:num>
  <w:num w:numId="125">
    <w:abstractNumId w:val="133"/>
  </w:num>
  <w:num w:numId="126">
    <w:abstractNumId w:val="19"/>
  </w:num>
  <w:num w:numId="127">
    <w:abstractNumId w:val="141"/>
  </w:num>
  <w:num w:numId="128">
    <w:abstractNumId w:val="0"/>
  </w:num>
  <w:num w:numId="129">
    <w:abstractNumId w:val="34"/>
  </w:num>
  <w:num w:numId="130">
    <w:abstractNumId w:val="76"/>
  </w:num>
  <w:num w:numId="131">
    <w:abstractNumId w:val="32"/>
  </w:num>
  <w:num w:numId="132">
    <w:abstractNumId w:val="143"/>
  </w:num>
  <w:num w:numId="133">
    <w:abstractNumId w:val="84"/>
  </w:num>
  <w:num w:numId="134">
    <w:abstractNumId w:val="161"/>
  </w:num>
  <w:num w:numId="135">
    <w:abstractNumId w:val="155"/>
  </w:num>
  <w:num w:numId="136">
    <w:abstractNumId w:val="100"/>
  </w:num>
  <w:num w:numId="137">
    <w:abstractNumId w:val="150"/>
  </w:num>
  <w:num w:numId="138">
    <w:abstractNumId w:val="52"/>
  </w:num>
  <w:num w:numId="139">
    <w:abstractNumId w:val="152"/>
  </w:num>
  <w:num w:numId="140">
    <w:abstractNumId w:val="12"/>
  </w:num>
  <w:num w:numId="141">
    <w:abstractNumId w:val="81"/>
  </w:num>
  <w:num w:numId="142">
    <w:abstractNumId w:val="47"/>
  </w:num>
  <w:num w:numId="143">
    <w:abstractNumId w:val="36"/>
  </w:num>
  <w:num w:numId="144">
    <w:abstractNumId w:val="22"/>
  </w:num>
  <w:num w:numId="145">
    <w:abstractNumId w:val="18"/>
  </w:num>
  <w:num w:numId="146">
    <w:abstractNumId w:val="40"/>
  </w:num>
  <w:num w:numId="147">
    <w:abstractNumId w:val="66"/>
  </w:num>
  <w:num w:numId="148">
    <w:abstractNumId w:val="104"/>
  </w:num>
  <w:num w:numId="149">
    <w:abstractNumId w:val="16"/>
  </w:num>
  <w:num w:numId="150">
    <w:abstractNumId w:val="46"/>
  </w:num>
  <w:num w:numId="151">
    <w:abstractNumId w:val="9"/>
  </w:num>
  <w:num w:numId="152">
    <w:abstractNumId w:val="48"/>
  </w:num>
  <w:num w:numId="153">
    <w:abstractNumId w:val="44"/>
  </w:num>
  <w:num w:numId="154">
    <w:abstractNumId w:val="86"/>
  </w:num>
  <w:num w:numId="155">
    <w:abstractNumId w:val="27"/>
  </w:num>
  <w:num w:numId="156">
    <w:abstractNumId w:val="6"/>
  </w:num>
  <w:num w:numId="157">
    <w:abstractNumId w:val="30"/>
  </w:num>
  <w:num w:numId="158">
    <w:abstractNumId w:val="49"/>
  </w:num>
  <w:num w:numId="159">
    <w:abstractNumId w:val="131"/>
  </w:num>
  <w:num w:numId="160">
    <w:abstractNumId w:val="172"/>
  </w:num>
  <w:num w:numId="161">
    <w:abstractNumId w:val="5"/>
  </w:num>
  <w:num w:numId="162">
    <w:abstractNumId w:val="102"/>
  </w:num>
  <w:num w:numId="163">
    <w:abstractNumId w:val="23"/>
  </w:num>
  <w:num w:numId="164">
    <w:abstractNumId w:val="28"/>
  </w:num>
  <w:num w:numId="165">
    <w:abstractNumId w:val="114"/>
  </w:num>
  <w:num w:numId="166">
    <w:abstractNumId w:val="99"/>
  </w:num>
  <w:num w:numId="167">
    <w:abstractNumId w:val="60"/>
  </w:num>
  <w:num w:numId="168">
    <w:abstractNumId w:val="154"/>
  </w:num>
  <w:num w:numId="169">
    <w:abstractNumId w:val="136"/>
  </w:num>
  <w:num w:numId="170">
    <w:abstractNumId w:val="17"/>
  </w:num>
  <w:num w:numId="171">
    <w:abstractNumId w:val="85"/>
  </w:num>
  <w:num w:numId="172">
    <w:abstractNumId w:val="24"/>
  </w:num>
  <w:num w:numId="173">
    <w:abstractNumId w:val="35"/>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74C"/>
    <w:rsid w:val="0000281E"/>
    <w:rsid w:val="00005700"/>
    <w:rsid w:val="00030DDF"/>
    <w:rsid w:val="00035D5D"/>
    <w:rsid w:val="00035EB7"/>
    <w:rsid w:val="00060177"/>
    <w:rsid w:val="000629D3"/>
    <w:rsid w:val="0007096A"/>
    <w:rsid w:val="00077AFB"/>
    <w:rsid w:val="0008427B"/>
    <w:rsid w:val="00084662"/>
    <w:rsid w:val="00094BF0"/>
    <w:rsid w:val="000A0EFE"/>
    <w:rsid w:val="000A6E9A"/>
    <w:rsid w:val="000B451D"/>
    <w:rsid w:val="000B4D81"/>
    <w:rsid w:val="000B664C"/>
    <w:rsid w:val="000F05AF"/>
    <w:rsid w:val="001221AB"/>
    <w:rsid w:val="00153D46"/>
    <w:rsid w:val="001550D1"/>
    <w:rsid w:val="001608D5"/>
    <w:rsid w:val="00161B44"/>
    <w:rsid w:val="00170635"/>
    <w:rsid w:val="00180CCD"/>
    <w:rsid w:val="001B375A"/>
    <w:rsid w:val="001C04AD"/>
    <w:rsid w:val="001D544F"/>
    <w:rsid w:val="001E3DEF"/>
    <w:rsid w:val="00206900"/>
    <w:rsid w:val="002073A5"/>
    <w:rsid w:val="00207978"/>
    <w:rsid w:val="00215752"/>
    <w:rsid w:val="00224382"/>
    <w:rsid w:val="00224AE1"/>
    <w:rsid w:val="00231823"/>
    <w:rsid w:val="00251DBD"/>
    <w:rsid w:val="00264793"/>
    <w:rsid w:val="00287FF6"/>
    <w:rsid w:val="002A23EF"/>
    <w:rsid w:val="002B1EC4"/>
    <w:rsid w:val="002E400E"/>
    <w:rsid w:val="002E6FEB"/>
    <w:rsid w:val="00315B2D"/>
    <w:rsid w:val="0032362F"/>
    <w:rsid w:val="003237A4"/>
    <w:rsid w:val="00335D34"/>
    <w:rsid w:val="00336572"/>
    <w:rsid w:val="00336FBF"/>
    <w:rsid w:val="00353D7D"/>
    <w:rsid w:val="003678B8"/>
    <w:rsid w:val="00382879"/>
    <w:rsid w:val="00396E52"/>
    <w:rsid w:val="00410051"/>
    <w:rsid w:val="00415A69"/>
    <w:rsid w:val="004356EC"/>
    <w:rsid w:val="00443538"/>
    <w:rsid w:val="00493DB8"/>
    <w:rsid w:val="00496AB8"/>
    <w:rsid w:val="004A1BF3"/>
    <w:rsid w:val="004B7B5D"/>
    <w:rsid w:val="004F7E41"/>
    <w:rsid w:val="00501705"/>
    <w:rsid w:val="00550D7B"/>
    <w:rsid w:val="0055268A"/>
    <w:rsid w:val="0055774C"/>
    <w:rsid w:val="005577E5"/>
    <w:rsid w:val="00557946"/>
    <w:rsid w:val="00574E63"/>
    <w:rsid w:val="00586083"/>
    <w:rsid w:val="00592839"/>
    <w:rsid w:val="005A0B13"/>
    <w:rsid w:val="005D772B"/>
    <w:rsid w:val="005E4B7D"/>
    <w:rsid w:val="005E6494"/>
    <w:rsid w:val="005F5B3F"/>
    <w:rsid w:val="006172BA"/>
    <w:rsid w:val="00647884"/>
    <w:rsid w:val="0066155E"/>
    <w:rsid w:val="00680265"/>
    <w:rsid w:val="00681232"/>
    <w:rsid w:val="006B0A16"/>
    <w:rsid w:val="006B3A2A"/>
    <w:rsid w:val="006B5BFD"/>
    <w:rsid w:val="006C0AD2"/>
    <w:rsid w:val="006C1464"/>
    <w:rsid w:val="006C1640"/>
    <w:rsid w:val="006D2D1D"/>
    <w:rsid w:val="006F4306"/>
    <w:rsid w:val="00702DFA"/>
    <w:rsid w:val="00711552"/>
    <w:rsid w:val="00733854"/>
    <w:rsid w:val="00737ED5"/>
    <w:rsid w:val="007640B2"/>
    <w:rsid w:val="0077004B"/>
    <w:rsid w:val="0077707F"/>
    <w:rsid w:val="0079707A"/>
    <w:rsid w:val="007A2522"/>
    <w:rsid w:val="007A5AF6"/>
    <w:rsid w:val="007A7E7B"/>
    <w:rsid w:val="007C21E2"/>
    <w:rsid w:val="007C3E28"/>
    <w:rsid w:val="007C7DAF"/>
    <w:rsid w:val="007D4016"/>
    <w:rsid w:val="007D6C1A"/>
    <w:rsid w:val="007F23E8"/>
    <w:rsid w:val="008051EA"/>
    <w:rsid w:val="00810DC7"/>
    <w:rsid w:val="00817A0F"/>
    <w:rsid w:val="0083148D"/>
    <w:rsid w:val="00831735"/>
    <w:rsid w:val="00833B3B"/>
    <w:rsid w:val="008538B7"/>
    <w:rsid w:val="0087257E"/>
    <w:rsid w:val="00877BE3"/>
    <w:rsid w:val="00891047"/>
    <w:rsid w:val="0089618A"/>
    <w:rsid w:val="008B4A6E"/>
    <w:rsid w:val="008E074D"/>
    <w:rsid w:val="008F33E2"/>
    <w:rsid w:val="00937C5F"/>
    <w:rsid w:val="00942464"/>
    <w:rsid w:val="009A4C3A"/>
    <w:rsid w:val="009B3DE3"/>
    <w:rsid w:val="009B5466"/>
    <w:rsid w:val="009C4878"/>
    <w:rsid w:val="009C6C3A"/>
    <w:rsid w:val="00A14820"/>
    <w:rsid w:val="00A2038E"/>
    <w:rsid w:val="00A20CCC"/>
    <w:rsid w:val="00A24D6D"/>
    <w:rsid w:val="00A253BE"/>
    <w:rsid w:val="00A2655A"/>
    <w:rsid w:val="00A46201"/>
    <w:rsid w:val="00A771D1"/>
    <w:rsid w:val="00AB092B"/>
    <w:rsid w:val="00AB12BC"/>
    <w:rsid w:val="00AB17D6"/>
    <w:rsid w:val="00AB313E"/>
    <w:rsid w:val="00AC0160"/>
    <w:rsid w:val="00AC6A31"/>
    <w:rsid w:val="00B178BC"/>
    <w:rsid w:val="00B57C79"/>
    <w:rsid w:val="00B62BCC"/>
    <w:rsid w:val="00B645B2"/>
    <w:rsid w:val="00B65545"/>
    <w:rsid w:val="00B722A7"/>
    <w:rsid w:val="00B8080C"/>
    <w:rsid w:val="00BA1A1A"/>
    <w:rsid w:val="00BB326E"/>
    <w:rsid w:val="00BE6332"/>
    <w:rsid w:val="00C0355A"/>
    <w:rsid w:val="00C107C4"/>
    <w:rsid w:val="00C2032C"/>
    <w:rsid w:val="00C30E72"/>
    <w:rsid w:val="00C51AC0"/>
    <w:rsid w:val="00C54C73"/>
    <w:rsid w:val="00C920D8"/>
    <w:rsid w:val="00C95C9E"/>
    <w:rsid w:val="00CD02E5"/>
    <w:rsid w:val="00CD47F7"/>
    <w:rsid w:val="00D1038D"/>
    <w:rsid w:val="00D10D60"/>
    <w:rsid w:val="00D45012"/>
    <w:rsid w:val="00D4657C"/>
    <w:rsid w:val="00D51B17"/>
    <w:rsid w:val="00D5694B"/>
    <w:rsid w:val="00D70A64"/>
    <w:rsid w:val="00D91F47"/>
    <w:rsid w:val="00DD5254"/>
    <w:rsid w:val="00DE306D"/>
    <w:rsid w:val="00DF765C"/>
    <w:rsid w:val="00E15141"/>
    <w:rsid w:val="00E5017C"/>
    <w:rsid w:val="00E60166"/>
    <w:rsid w:val="00E65EC8"/>
    <w:rsid w:val="00E868D7"/>
    <w:rsid w:val="00EA5771"/>
    <w:rsid w:val="00EB4804"/>
    <w:rsid w:val="00EB7F08"/>
    <w:rsid w:val="00F10F7B"/>
    <w:rsid w:val="00F13172"/>
    <w:rsid w:val="00F23850"/>
    <w:rsid w:val="00F470A3"/>
    <w:rsid w:val="00F7501E"/>
    <w:rsid w:val="00F77791"/>
    <w:rsid w:val="00F8205B"/>
    <w:rsid w:val="00F8519A"/>
    <w:rsid w:val="00F92428"/>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736897CE-00C0-4781-B3E6-02CA0B0A2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545"/>
    <w:pPr>
      <w:jc w:val="both"/>
    </w:pPr>
    <w:rPr>
      <w:rFonts w:ascii="Arial" w:hAnsi="Arial"/>
      <w:sz w:val="18"/>
      <w:szCs w:val="24"/>
    </w:rPr>
  </w:style>
  <w:style w:type="paragraph" w:styleId="Ttulo1">
    <w:name w:val="heading 1"/>
    <w:basedOn w:val="Normal"/>
    <w:next w:val="Normal"/>
    <w:link w:val="Ttulo1Car"/>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link w:val="Ttulo2Car"/>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link w:val="Ttulo4Car"/>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link w:val="Ttulo6Car"/>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
    <w:basedOn w:val="Normal"/>
    <w:link w:val="EncabezadoCar"/>
    <w:rsid w:val="00B65545"/>
    <w:pPr>
      <w:tabs>
        <w:tab w:val="center" w:pos="4252"/>
        <w:tab w:val="right" w:pos="8504"/>
      </w:tabs>
    </w:pPr>
  </w:style>
  <w:style w:type="paragraph" w:styleId="Piedepgina">
    <w:name w:val="footer"/>
    <w:basedOn w:val="Normal"/>
    <w:link w:val="PiedepginaCar"/>
    <w:rsid w:val="00B65545"/>
    <w:pPr>
      <w:tabs>
        <w:tab w:val="center" w:pos="4252"/>
        <w:tab w:val="right" w:pos="8504"/>
      </w:tabs>
    </w:p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
    <w:semiHidden/>
    <w:rsid w:val="00B65545"/>
    <w:rPr>
      <w:sz w:val="20"/>
      <w:szCs w:val="20"/>
    </w:rPr>
  </w:style>
  <w:style w:type="paragraph" w:styleId="Asuntodelcomentario">
    <w:name w:val="annotation subject"/>
    <w:basedOn w:val="Textocomentario"/>
    <w:next w:val="Textocomentario"/>
    <w:link w:val="AsuntodelcomentarioCar"/>
    <w:semiHidden/>
    <w:rsid w:val="00B65545"/>
    <w:rPr>
      <w:b/>
      <w:bCs/>
    </w:rPr>
  </w:style>
  <w:style w:type="paragraph" w:styleId="Textodeglobo">
    <w:name w:val="Balloon Text"/>
    <w:basedOn w:val="Normal"/>
    <w:link w:val="TextodegloboCar"/>
    <w:semiHidden/>
    <w:rsid w:val="00B65545"/>
    <w:rPr>
      <w:rFonts w:ascii="Tahoma" w:hAnsi="Tahoma" w:cs="Tahoma"/>
      <w:sz w:val="16"/>
      <w:szCs w:val="16"/>
    </w:rPr>
  </w:style>
  <w:style w:type="paragraph" w:styleId="Textoindependiente2">
    <w:name w:val="Body Text 2"/>
    <w:basedOn w:val="Normal"/>
    <w:link w:val="Textoindependiente2Car"/>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Puesto">
    <w:name w:val="Title"/>
    <w:basedOn w:val="Normal"/>
    <w:link w:val="PuestoCar"/>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paragraph" w:styleId="Subttulo">
    <w:name w:val="Subtitle"/>
    <w:basedOn w:val="Normal"/>
    <w:link w:val="SubttuloCar"/>
    <w:qFormat/>
    <w:rsid w:val="00B65545"/>
    <w:rPr>
      <w:rFonts w:cs="Arial"/>
      <w:b/>
      <w:bCs/>
      <w:szCs w:val="18"/>
    </w:rPr>
  </w:style>
  <w:style w:type="character" w:customStyle="1" w:styleId="Ttulo1Car">
    <w:name w:val="Título 1 Car"/>
    <w:basedOn w:val="Fuentedeprrafopredeter"/>
    <w:link w:val="Ttulo1"/>
    <w:rsid w:val="007D4016"/>
    <w:rPr>
      <w:rFonts w:ascii="Arial" w:hAnsi="Arial"/>
      <w:b/>
      <w:snapToGrid w:val="0"/>
      <w:kern w:val="28"/>
      <w:szCs w:val="22"/>
    </w:rPr>
  </w:style>
  <w:style w:type="character" w:customStyle="1" w:styleId="Ttulo2Car">
    <w:name w:val="Título 2 Car"/>
    <w:basedOn w:val="Fuentedeprrafopredeter"/>
    <w:link w:val="Ttulo2"/>
    <w:rsid w:val="007D4016"/>
    <w:rPr>
      <w:rFonts w:ascii="Arial" w:hAnsi="Arial"/>
      <w:snapToGrid w:val="0"/>
      <w:szCs w:val="22"/>
    </w:rPr>
  </w:style>
  <w:style w:type="character" w:customStyle="1" w:styleId="Ttulo3Car">
    <w:name w:val="Título 3 Car"/>
    <w:basedOn w:val="Fuentedeprrafopredeter"/>
    <w:link w:val="Ttulo3"/>
    <w:rsid w:val="007D4016"/>
    <w:rPr>
      <w:rFonts w:ascii="Arial" w:hAnsi="Arial"/>
      <w:snapToGrid w:val="0"/>
      <w:szCs w:val="22"/>
      <w:u w:val="single"/>
    </w:rPr>
  </w:style>
  <w:style w:type="character" w:customStyle="1" w:styleId="Ttulo4Car">
    <w:name w:val="Título 4 Car"/>
    <w:basedOn w:val="Fuentedeprrafopredeter"/>
    <w:link w:val="Ttulo4"/>
    <w:rsid w:val="007D4016"/>
    <w:rPr>
      <w:rFonts w:ascii="Arial" w:hAnsi="Arial"/>
      <w:snapToGrid w:val="0"/>
      <w:szCs w:val="22"/>
      <w:u w:val="single"/>
    </w:rPr>
  </w:style>
  <w:style w:type="character" w:customStyle="1" w:styleId="Ttulo5Car">
    <w:name w:val="Título 5 Car"/>
    <w:basedOn w:val="Fuentedeprrafopredeter"/>
    <w:link w:val="Ttulo5"/>
    <w:rsid w:val="007D4016"/>
    <w:rPr>
      <w:rFonts w:ascii="Arial" w:hAnsi="Arial"/>
      <w:snapToGrid w:val="0"/>
      <w:szCs w:val="22"/>
      <w:u w:val="single"/>
    </w:rPr>
  </w:style>
  <w:style w:type="character" w:customStyle="1" w:styleId="Ttulo6Car">
    <w:name w:val="Título 6 Car"/>
    <w:basedOn w:val="Fuentedeprrafopredeter"/>
    <w:link w:val="Ttulo6"/>
    <w:rsid w:val="007D4016"/>
    <w:rPr>
      <w:rFonts w:ascii="Arial" w:hAnsi="Arial"/>
      <w:b/>
      <w:snapToGrid w:val="0"/>
      <w:szCs w:val="22"/>
    </w:rPr>
  </w:style>
  <w:style w:type="character" w:customStyle="1" w:styleId="Ttulo7Car">
    <w:name w:val="Título 7 Car"/>
    <w:basedOn w:val="Fuentedeprrafopredeter"/>
    <w:link w:val="Ttulo7"/>
    <w:rsid w:val="007D4016"/>
    <w:rPr>
      <w:rFonts w:ascii="Arial" w:hAnsi="Arial"/>
      <w:b/>
      <w:snapToGrid w:val="0"/>
      <w:szCs w:val="22"/>
    </w:rPr>
  </w:style>
  <w:style w:type="character" w:customStyle="1" w:styleId="Ttulo8Car">
    <w:name w:val="Título 8 Car"/>
    <w:basedOn w:val="Fuentedeprrafopredeter"/>
    <w:link w:val="Ttulo8"/>
    <w:rsid w:val="007D4016"/>
    <w:rPr>
      <w:rFonts w:ascii="Arial" w:hAnsi="Arial"/>
      <w:b/>
      <w:snapToGrid w:val="0"/>
      <w:szCs w:val="22"/>
    </w:rPr>
  </w:style>
  <w:style w:type="character" w:customStyle="1" w:styleId="Ttulo9Car">
    <w:name w:val="Título 9 Car"/>
    <w:basedOn w:val="Fuentedeprrafopredeter"/>
    <w:link w:val="Ttulo9"/>
    <w:rsid w:val="007D4016"/>
    <w:rPr>
      <w:rFonts w:ascii="Arial" w:hAnsi="Arial"/>
      <w:b/>
      <w:snapToGrid w:val="0"/>
      <w:sz w:val="24"/>
      <w:szCs w:val="22"/>
    </w:rPr>
  </w:style>
  <w:style w:type="character" w:customStyle="1" w:styleId="EncabezadoCar">
    <w:name w:val="Encabezado Car"/>
    <w:aliases w:val="encabezado Car"/>
    <w:basedOn w:val="Fuentedeprrafopredeter"/>
    <w:link w:val="Encabezado"/>
    <w:rsid w:val="007D4016"/>
    <w:rPr>
      <w:rFonts w:ascii="Arial" w:hAnsi="Arial"/>
      <w:sz w:val="18"/>
      <w:szCs w:val="24"/>
    </w:rPr>
  </w:style>
  <w:style w:type="character" w:customStyle="1" w:styleId="PiedepginaCar">
    <w:name w:val="Pie de página Car"/>
    <w:basedOn w:val="Fuentedeprrafopredeter"/>
    <w:link w:val="Piedepgina"/>
    <w:rsid w:val="007D4016"/>
    <w:rPr>
      <w:rFonts w:ascii="Arial" w:hAnsi="Arial"/>
      <w:sz w:val="18"/>
      <w:szCs w:val="24"/>
    </w:rPr>
  </w:style>
  <w:style w:type="character" w:customStyle="1" w:styleId="TextocomentarioCar">
    <w:name w:val="Texto comentario Car"/>
    <w:basedOn w:val="Fuentedeprrafopredeter"/>
    <w:link w:val="Textocomentario"/>
    <w:semiHidden/>
    <w:rsid w:val="007D4016"/>
    <w:rPr>
      <w:rFonts w:ascii="Arial" w:hAnsi="Arial"/>
    </w:rPr>
  </w:style>
  <w:style w:type="character" w:customStyle="1" w:styleId="AsuntodelcomentarioCar">
    <w:name w:val="Asunto del comentario Car"/>
    <w:basedOn w:val="TextocomentarioCar"/>
    <w:link w:val="Asuntodelcomentario"/>
    <w:semiHidden/>
    <w:rsid w:val="007D4016"/>
    <w:rPr>
      <w:rFonts w:ascii="Arial" w:hAnsi="Arial"/>
      <w:b/>
      <w:bCs/>
    </w:rPr>
  </w:style>
  <w:style w:type="character" w:customStyle="1" w:styleId="TextodegloboCar">
    <w:name w:val="Texto de globo Car"/>
    <w:basedOn w:val="Fuentedeprrafopredeter"/>
    <w:link w:val="Textodeglobo"/>
    <w:semiHidden/>
    <w:rsid w:val="007D4016"/>
    <w:rPr>
      <w:rFonts w:ascii="Tahoma" w:hAnsi="Tahoma" w:cs="Tahoma"/>
      <w:sz w:val="16"/>
      <w:szCs w:val="16"/>
    </w:rPr>
  </w:style>
  <w:style w:type="character" w:customStyle="1" w:styleId="Textoindependiente2Car">
    <w:name w:val="Texto independiente 2 Car"/>
    <w:basedOn w:val="Fuentedeprrafopredeter"/>
    <w:link w:val="Textoindependiente2"/>
    <w:rsid w:val="007D4016"/>
    <w:rPr>
      <w:rFonts w:ascii="Century Gothic" w:hAnsi="Century Gothic" w:cs="Arial"/>
      <w:sz w:val="18"/>
    </w:rPr>
  </w:style>
  <w:style w:type="character" w:customStyle="1" w:styleId="TextoindependienteCar">
    <w:name w:val="Texto independiente Car"/>
    <w:basedOn w:val="Fuentedeprrafopredeter"/>
    <w:link w:val="Textoindependiente"/>
    <w:rsid w:val="007D4016"/>
    <w:rPr>
      <w:rFonts w:ascii="Arial" w:hAnsi="Arial"/>
      <w:sz w:val="18"/>
      <w:szCs w:val="24"/>
    </w:rPr>
  </w:style>
  <w:style w:type="character" w:customStyle="1" w:styleId="PuestoCar">
    <w:name w:val="Puesto Car"/>
    <w:basedOn w:val="Fuentedeprrafopredeter"/>
    <w:link w:val="Puesto"/>
    <w:rsid w:val="007D4016"/>
    <w:rPr>
      <w:b/>
      <w:bCs/>
      <w:sz w:val="24"/>
      <w:szCs w:val="24"/>
    </w:rPr>
  </w:style>
  <w:style w:type="character" w:customStyle="1" w:styleId="Textoindependiente3Car">
    <w:name w:val="Texto independiente 3 Car"/>
    <w:basedOn w:val="Fuentedeprrafopredeter"/>
    <w:link w:val="Textoindependiente3"/>
    <w:rsid w:val="007D4016"/>
    <w:rPr>
      <w:sz w:val="16"/>
      <w:szCs w:val="16"/>
    </w:rPr>
  </w:style>
  <w:style w:type="character" w:customStyle="1" w:styleId="Sangra3detindependienteCar">
    <w:name w:val="Sangría 3 de t. independiente Car"/>
    <w:basedOn w:val="Fuentedeprrafopredeter"/>
    <w:link w:val="Sangra3detindependiente"/>
    <w:rsid w:val="007D4016"/>
    <w:rPr>
      <w:rFonts w:ascii="Futura Lt BT" w:hAnsi="Futura Lt BT" w:cs="Courier New"/>
    </w:rPr>
  </w:style>
  <w:style w:type="character" w:customStyle="1" w:styleId="Sangra2detindependienteCar">
    <w:name w:val="Sangría 2 de t. independiente Car"/>
    <w:basedOn w:val="Fuentedeprrafopredeter"/>
    <w:link w:val="Sangra2detindependiente"/>
    <w:rsid w:val="007D4016"/>
    <w:rPr>
      <w:rFonts w:ascii="Futura Md BT" w:hAnsi="Futura Md BT" w:cs="Courier New"/>
    </w:rPr>
  </w:style>
  <w:style w:type="character" w:customStyle="1" w:styleId="SubttuloCar">
    <w:name w:val="Subtítulo Car"/>
    <w:basedOn w:val="Fuentedeprrafopredeter"/>
    <w:link w:val="Subttulo"/>
    <w:rsid w:val="007D4016"/>
    <w:rPr>
      <w:rFonts w:ascii="Arial" w:hAnsi="Arial" w:cs="Arial"/>
      <w:b/>
      <w:bCs/>
      <w:sz w:val="18"/>
      <w:szCs w:val="18"/>
    </w:rPr>
  </w:style>
  <w:style w:type="paragraph" w:styleId="Prrafodelista">
    <w:name w:val="List Paragraph"/>
    <w:basedOn w:val="Normal"/>
    <w:uiPriority w:val="34"/>
    <w:qFormat/>
    <w:rsid w:val="007D40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e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346</TotalTime>
  <Pages>149</Pages>
  <Words>78066</Words>
  <Characters>429369</Characters>
  <Application>Microsoft Office Word</Application>
  <DocSecurity>0</DocSecurity>
  <Lines>3578</Lines>
  <Paragraphs>1012</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506423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keywords/>
  <cp:lastModifiedBy>Player02</cp:lastModifiedBy>
  <cp:revision>4</cp:revision>
  <cp:lastPrinted>2018-05-04T11:56:00Z</cp:lastPrinted>
  <dcterms:created xsi:type="dcterms:W3CDTF">2020-04-14T15:33:00Z</dcterms:created>
  <dcterms:modified xsi:type="dcterms:W3CDTF">2020-04-15T15:01:00Z</dcterms:modified>
</cp:coreProperties>
</file>